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9AA3F49" w:rsidR="00877644" w:rsidRPr="00125190" w:rsidRDefault="00331D7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does not apply to our submission because we did not conducted work involving animal research.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F811E80" w14:textId="5F1D771D" w:rsidR="00331D7C" w:rsidRDefault="00331D7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biological replicates for PAR-CLIP experiments can be found in Figs./Fig. legends: Fig. Supp. 2H and Fig. Supp. 4A</w:t>
      </w:r>
    </w:p>
    <w:p w14:paraId="78102952" w14:textId="086F8129" w:rsidR="00B330BD" w:rsidRDefault="00331D7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biological replicates for RNA-Seq experiments can be found in Figs./Fig. legends: Fig. 2, and Fig. Supp. 2E</w:t>
      </w:r>
    </w:p>
    <w:p w14:paraId="269F5FDB" w14:textId="4D3836B8" w:rsidR="004F3B68" w:rsidRDefault="004F3B6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on biological replicates for </w:t>
      </w:r>
      <w:proofErr w:type="spellStart"/>
      <w:r>
        <w:rPr>
          <w:rFonts w:asciiTheme="minorHAnsi" w:hAnsiTheme="minorHAnsi"/>
        </w:rPr>
        <w:t>qRT</w:t>
      </w:r>
      <w:proofErr w:type="spellEnd"/>
      <w:r>
        <w:rPr>
          <w:rFonts w:asciiTheme="minorHAnsi" w:hAnsiTheme="minorHAnsi"/>
        </w:rPr>
        <w:t>-PCR experiments can be found in Figs/Fig. legends: Fig. Supp. 2F and Fig. Supp. 3A</w:t>
      </w:r>
    </w:p>
    <w:p w14:paraId="0098091D" w14:textId="3FF71A7B" w:rsidR="00746429" w:rsidRPr="00125190" w:rsidRDefault="0074642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Representative data of experiments carried out at least in triplicate be found in Figs./Fig. legends: Fig. Supp. 1B, 1C, 1D, 1E, 1F; Fig. 2D; Fig. 5H; Figs. 6A, 6B, 6C, 6D, and 6F.</w:t>
      </w:r>
    </w:p>
    <w:p w14:paraId="3E1A6B61" w14:textId="05BFB2BC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DA7D92A" w:rsidR="0015519A" w:rsidRPr="00505C51" w:rsidRDefault="004F3B6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on statistical analysis methods can be found in Figs/Fig. legends: Fig. Supp. 1H, 1I, 1J; Figs. 2B and 2C; Fig. Supp. 2B, 2C, 2D, 2E, 2F; Fig. Supp. 3A; Fig. Supp. 4A</w:t>
      </w:r>
      <w:r w:rsidR="00746429">
        <w:rPr>
          <w:rFonts w:asciiTheme="minorHAnsi" w:hAnsiTheme="minorHAnsi"/>
          <w:sz w:val="22"/>
          <w:szCs w:val="22"/>
        </w:rPr>
        <w:t>; and Fig. 5F.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2BDB324" w:rsidR="00BC3CCE" w:rsidRPr="00505C51" w:rsidRDefault="004F3B6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does not apply to our submission since we did not use patient data, randomized samples, or performed any work involving animal research.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DD9F27C" w:rsidR="00BC3CCE" w:rsidRPr="00505C51" w:rsidRDefault="0074642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PAR-CLIP experiments can be found in Supplemental tables 1 and 2.</w:t>
      </w:r>
    </w:p>
    <w:p w14:paraId="08C9EF2F" w14:textId="77777777" w:rsidR="00A62B52" w:rsidRPr="00406FF4" w:rsidRDefault="00A62B52" w:rsidP="00746429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8AAAE" w14:textId="77777777" w:rsidR="006E6AD5" w:rsidRDefault="006E6AD5" w:rsidP="004215FE">
      <w:r>
        <w:separator/>
      </w:r>
    </w:p>
  </w:endnote>
  <w:endnote w:type="continuationSeparator" w:id="0">
    <w:p w14:paraId="05BDD8F3" w14:textId="77777777" w:rsidR="006E6AD5" w:rsidRDefault="006E6AD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8A4FA" w14:textId="77777777" w:rsidR="006E6AD5" w:rsidRDefault="006E6AD5" w:rsidP="004215FE">
      <w:r>
        <w:separator/>
      </w:r>
    </w:p>
  </w:footnote>
  <w:footnote w:type="continuationSeparator" w:id="0">
    <w:p w14:paraId="43D4036A" w14:textId="77777777" w:rsidR="006E6AD5" w:rsidRDefault="006E6AD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1D7C"/>
    <w:rsid w:val="00370080"/>
    <w:rsid w:val="003F19A6"/>
    <w:rsid w:val="00402ADD"/>
    <w:rsid w:val="00406FF4"/>
    <w:rsid w:val="00412EBD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3B68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3248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AD5"/>
    <w:rsid w:val="006E6B2A"/>
    <w:rsid w:val="00700103"/>
    <w:rsid w:val="007137E1"/>
    <w:rsid w:val="0074642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5D5A999-4D5F-164C-AB0B-6001F9869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F582A4-961B-48A5-8BAE-F79F21F5F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2018-10-30T06:26:00Z</dcterms:created>
  <dcterms:modified xsi:type="dcterms:W3CDTF">2018-10-30T06:26:00Z</dcterms:modified>
</cp:coreProperties>
</file>