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6E0F2" w14:textId="77777777" w:rsidR="00F443EB" w:rsidRPr="00391DB0" w:rsidRDefault="00F443EB" w:rsidP="00F443EB">
      <w:pPr>
        <w:pStyle w:val="Caption"/>
        <w:keepNext/>
        <w:rPr>
          <w:rFonts w:ascii="Times New Roman" w:hAnsi="Times New Roman" w:cs="Times New Roman"/>
          <w:lang w:val="en-US"/>
        </w:rPr>
      </w:pPr>
      <w:r w:rsidRPr="00391DB0">
        <w:rPr>
          <w:rFonts w:ascii="Times New Roman" w:hAnsi="Times New Roman" w:cs="Times New Roman"/>
          <w:b/>
          <w:bCs/>
          <w:lang w:val="en-US"/>
        </w:rPr>
        <w:t xml:space="preserve">Table S1. </w:t>
      </w:r>
      <w:r w:rsidRPr="00391DB0">
        <w:rPr>
          <w:rFonts w:ascii="Times New Roman" w:hAnsi="Times New Roman" w:cs="Times New Roman"/>
          <w:lang w:val="en-US"/>
        </w:rPr>
        <w:t xml:space="preserve">Distribution of </w:t>
      </w:r>
      <w:r>
        <w:rPr>
          <w:rFonts w:ascii="Times New Roman" w:hAnsi="Times New Roman" w:cs="Times New Roman"/>
          <w:lang w:val="en-US"/>
        </w:rPr>
        <w:t xml:space="preserve">the </w:t>
      </w:r>
      <w:r w:rsidRPr="00391DB0">
        <w:rPr>
          <w:rFonts w:ascii="Times New Roman" w:hAnsi="Times New Roman" w:cs="Times New Roman"/>
          <w:lang w:val="en-US"/>
        </w:rPr>
        <w:t xml:space="preserve">raw phenotypical and </w:t>
      </w:r>
      <w:r>
        <w:rPr>
          <w:rFonts w:ascii="Times New Roman" w:hAnsi="Times New Roman" w:cs="Times New Roman"/>
          <w:lang w:val="en-US"/>
        </w:rPr>
        <w:t xml:space="preserve">psychological </w:t>
      </w:r>
      <w:r w:rsidRPr="00391DB0">
        <w:rPr>
          <w:rFonts w:ascii="Times New Roman" w:hAnsi="Times New Roman" w:cs="Times New Roman"/>
          <w:lang w:val="en-US"/>
        </w:rPr>
        <w:t>scores in the whole sample.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E62947" w:rsidRPr="00A13077" w14:paraId="161A606F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DB9DAC8" w14:textId="77777777" w:rsidR="00E62947" w:rsidRPr="002E5477" w:rsidRDefault="00E62947" w:rsidP="00896DF3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5477">
              <w:rPr>
                <w:rFonts w:ascii="Times New Roman" w:hAnsi="Times New Roman" w:cs="Times New Roman"/>
                <w:b/>
                <w:bCs/>
                <w:lang w:val="en-US"/>
              </w:rPr>
              <w:t>Healthy sample</w:t>
            </w:r>
          </w:p>
        </w:tc>
        <w:tc>
          <w:tcPr>
            <w:tcW w:w="4528" w:type="dxa"/>
            <w:vAlign w:val="center"/>
          </w:tcPr>
          <w:p w14:paraId="4E0AF9B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b/>
                <w:bCs/>
                <w:lang w:val="en-US"/>
              </w:rPr>
              <w:t>Participants</w:t>
            </w:r>
            <w:r w:rsidRPr="002E5477">
              <w:rPr>
                <w:rFonts w:ascii="Times New Roman" w:hAnsi="Times New Roman" w:cs="Times New Roman"/>
                <w:lang w:val="en-US"/>
              </w:rPr>
              <w:t xml:space="preserve"> (n = 466 ; 153 male)</w:t>
            </w:r>
          </w:p>
        </w:tc>
      </w:tr>
      <w:tr w:rsidR="00E62947" w:rsidRPr="00A13077" w14:paraId="48A8C00D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0CF2475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Age (years)</w:t>
            </w:r>
          </w:p>
          <w:p w14:paraId="45A76CE2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4308EE3F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48.34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19.2 (18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85)</w:t>
            </w:r>
          </w:p>
        </w:tc>
      </w:tr>
      <w:tr w:rsidR="00E62947" w:rsidRPr="00A13077" w14:paraId="003CEA3C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0CDC926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BMI (kg/m</w:t>
            </w:r>
            <w:r w:rsidRPr="002E5477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2E5477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04E977E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0BA97D6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27.6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5.8 (16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56)</w:t>
            </w:r>
          </w:p>
        </w:tc>
      </w:tr>
      <w:tr w:rsidR="00E62947" w:rsidRPr="00A13077" w14:paraId="3056BC64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BF29F0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Education (years)</w:t>
            </w:r>
          </w:p>
          <w:p w14:paraId="65CC390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5477">
              <w:rPr>
                <w:rFonts w:ascii="Times New Roman" w:hAnsi="Times New Roman" w:cs="Times New Roman"/>
                <w:lang w:val="en-US"/>
              </w:rPr>
              <w:t>n_total</w:t>
            </w:r>
            <w:proofErr w:type="spellEnd"/>
            <w:r w:rsidRPr="002E5477">
              <w:rPr>
                <w:rFonts w:ascii="Times New Roman" w:hAnsi="Times New Roman" w:cs="Times New Roman"/>
                <w:lang w:val="en-US"/>
              </w:rPr>
              <w:t xml:space="preserve"> = 466</w:t>
            </w:r>
          </w:p>
        </w:tc>
        <w:tc>
          <w:tcPr>
            <w:tcW w:w="4528" w:type="dxa"/>
            <w:vAlign w:val="center"/>
          </w:tcPr>
          <w:p w14:paraId="66B45CB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15.5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2.25 (10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24)</w:t>
            </w:r>
          </w:p>
        </w:tc>
      </w:tr>
      <w:tr w:rsidR="00E62947" w:rsidRPr="00A13077" w14:paraId="255548F3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0A861A3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Card Sorting (Free sorting)</w:t>
            </w:r>
          </w:p>
          <w:p w14:paraId="55A8EB0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259</w:t>
            </w:r>
          </w:p>
        </w:tc>
        <w:tc>
          <w:tcPr>
            <w:tcW w:w="4528" w:type="dxa"/>
            <w:vAlign w:val="center"/>
          </w:tcPr>
          <w:p w14:paraId="4C4C473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37.8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10.8 (8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63)</w:t>
            </w:r>
          </w:p>
        </w:tc>
      </w:tr>
      <w:tr w:rsidR="00E62947" w:rsidRPr="00A13077" w14:paraId="7F7EA615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3DC53B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Card Sorting (Sort recognition)</w:t>
            </w:r>
          </w:p>
          <w:p w14:paraId="468376B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258</w:t>
            </w:r>
          </w:p>
        </w:tc>
        <w:tc>
          <w:tcPr>
            <w:tcW w:w="4528" w:type="dxa"/>
            <w:vAlign w:val="center"/>
          </w:tcPr>
          <w:p w14:paraId="3C6EBE1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35.5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12.37 (8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63)</w:t>
            </w:r>
          </w:p>
        </w:tc>
      </w:tr>
      <w:tr w:rsidR="00E62947" w:rsidRPr="00A13077" w14:paraId="75B282D3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8B662E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Card Sorting (sort recognition versus free sort)</w:t>
            </w:r>
          </w:p>
          <w:p w14:paraId="47FCE15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257</w:t>
            </w:r>
          </w:p>
        </w:tc>
        <w:tc>
          <w:tcPr>
            <w:tcW w:w="4528" w:type="dxa"/>
            <w:vAlign w:val="center"/>
          </w:tcPr>
          <w:p w14:paraId="4B5E24B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-0.76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2.1 (-7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 xml:space="preserve"> 4)</w:t>
            </w:r>
          </w:p>
        </w:tc>
      </w:tr>
      <w:tr w:rsidR="00E62947" w:rsidRPr="00A13077" w14:paraId="69F15431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C51C16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Total IQ (sum of t-scores)</w:t>
            </w:r>
          </w:p>
          <w:p w14:paraId="477563DC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7D84C7C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204.1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28.7 (95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289)</w:t>
            </w:r>
          </w:p>
        </w:tc>
      </w:tr>
      <w:tr w:rsidR="00E62947" w:rsidRPr="00A13077" w14:paraId="625DF006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6A37C47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Perceptual IQ  (sum of t-scores)</w:t>
            </w:r>
          </w:p>
          <w:p w14:paraId="78794CA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607E24F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100.1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17.2 (54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170)</w:t>
            </w:r>
          </w:p>
        </w:tc>
      </w:tr>
      <w:tr w:rsidR="00E62947" w:rsidRPr="00A13077" w14:paraId="6C504600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48CE088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Vocabulary IQ  (sum of t-scores)</w:t>
            </w:r>
          </w:p>
          <w:p w14:paraId="2329B73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1265F40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104.3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15.68 (21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149)</w:t>
            </w:r>
          </w:p>
        </w:tc>
      </w:tr>
      <w:tr w:rsidR="00E62947" w:rsidRPr="00A13077" w14:paraId="6CF91E73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E9A5F7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ANT  (Alert) (</w:t>
            </w:r>
            <w:proofErr w:type="spellStart"/>
            <w:r w:rsidRPr="002E5477">
              <w:rPr>
                <w:rFonts w:ascii="Times New Roman" w:hAnsi="Times New Roman" w:cs="Times New Roman"/>
                <w:lang w:val="en-US"/>
              </w:rPr>
              <w:t>msec</w:t>
            </w:r>
            <w:proofErr w:type="spellEnd"/>
            <w:r w:rsidRPr="002E5477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634C4C3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455</w:t>
            </w:r>
          </w:p>
        </w:tc>
        <w:tc>
          <w:tcPr>
            <w:tcW w:w="4528" w:type="dxa"/>
            <w:vAlign w:val="center"/>
          </w:tcPr>
          <w:p w14:paraId="0113BAF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34.4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31 (-88,145)</w:t>
            </w:r>
          </w:p>
        </w:tc>
      </w:tr>
      <w:tr w:rsidR="00E62947" w:rsidRPr="00A13077" w14:paraId="3C12654B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C1217D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ANT  (Orient) (</w:t>
            </w:r>
            <w:proofErr w:type="spellStart"/>
            <w:r w:rsidRPr="002E5477">
              <w:rPr>
                <w:rFonts w:ascii="Times New Roman" w:hAnsi="Times New Roman" w:cs="Times New Roman"/>
                <w:lang w:val="en-US"/>
              </w:rPr>
              <w:t>msec</w:t>
            </w:r>
            <w:proofErr w:type="spellEnd"/>
            <w:r w:rsidRPr="002E5477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4D2A68D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449</w:t>
            </w:r>
          </w:p>
        </w:tc>
        <w:tc>
          <w:tcPr>
            <w:tcW w:w="4528" w:type="dxa"/>
            <w:vAlign w:val="center"/>
          </w:tcPr>
          <w:p w14:paraId="6F055EC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19.4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20.2 (-44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90)</w:t>
            </w:r>
          </w:p>
        </w:tc>
      </w:tr>
      <w:tr w:rsidR="00E62947" w:rsidRPr="00A13077" w14:paraId="38ED235E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8C4B61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TMT (Visual scanning) (sec)</w:t>
            </w:r>
          </w:p>
          <w:p w14:paraId="1D8AE4B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457</w:t>
            </w:r>
          </w:p>
        </w:tc>
        <w:tc>
          <w:tcPr>
            <w:tcW w:w="4528" w:type="dxa"/>
            <w:vAlign w:val="center"/>
          </w:tcPr>
          <w:p w14:paraId="74749E6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20.5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 (10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37)</w:t>
            </w:r>
          </w:p>
        </w:tc>
      </w:tr>
      <w:tr w:rsidR="00E62947" w:rsidRPr="00A13077" w14:paraId="1E270369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7C729A1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TMT (number sequencing) (sec)</w:t>
            </w:r>
          </w:p>
          <w:p w14:paraId="538E9FD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452</w:t>
            </w:r>
          </w:p>
        </w:tc>
        <w:tc>
          <w:tcPr>
            <w:tcW w:w="4528" w:type="dxa"/>
            <w:vAlign w:val="center"/>
          </w:tcPr>
          <w:p w14:paraId="21964D7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30.5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10.6 (11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67)</w:t>
            </w:r>
          </w:p>
        </w:tc>
      </w:tr>
      <w:tr w:rsidR="00E62947" w:rsidRPr="00A13077" w14:paraId="16A44A34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9BA8E9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TMT (Letter sequencing) (sec)</w:t>
            </w:r>
          </w:p>
          <w:p w14:paraId="64FC05B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452</w:t>
            </w:r>
          </w:p>
        </w:tc>
        <w:tc>
          <w:tcPr>
            <w:tcW w:w="4528" w:type="dxa"/>
            <w:vAlign w:val="center"/>
          </w:tcPr>
          <w:p w14:paraId="33747B2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30.1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10.8 (11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80)</w:t>
            </w:r>
          </w:p>
        </w:tc>
      </w:tr>
      <w:tr w:rsidR="00E62947" w:rsidRPr="00A13077" w14:paraId="20C5E34D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7BF5C9F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TMT (number-letter switching) (sec)</w:t>
            </w:r>
          </w:p>
          <w:p w14:paraId="43510E4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447</w:t>
            </w:r>
          </w:p>
        </w:tc>
        <w:tc>
          <w:tcPr>
            <w:tcW w:w="4528" w:type="dxa"/>
            <w:vAlign w:val="center"/>
          </w:tcPr>
          <w:p w14:paraId="179DEE2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77.5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29.7 (25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188)</w:t>
            </w:r>
          </w:p>
        </w:tc>
      </w:tr>
      <w:tr w:rsidR="00E62947" w:rsidRPr="00A13077" w14:paraId="0F5050F7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62ADBCF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TMT (motor speed) (sec)</w:t>
            </w:r>
          </w:p>
          <w:p w14:paraId="3E3822B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456</w:t>
            </w:r>
          </w:p>
        </w:tc>
        <w:tc>
          <w:tcPr>
            <w:tcW w:w="4528" w:type="dxa"/>
            <w:vAlign w:val="center"/>
          </w:tcPr>
          <w:p w14:paraId="0A9849B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26.3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8.9 (2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58)</w:t>
            </w:r>
          </w:p>
        </w:tc>
      </w:tr>
      <w:tr w:rsidR="00E62947" w:rsidRPr="00A13077" w14:paraId="1E5A7913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173ECDA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CWI (color naming) (sec)</w:t>
            </w:r>
          </w:p>
          <w:p w14:paraId="5F6442C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455</w:t>
            </w:r>
          </w:p>
        </w:tc>
        <w:tc>
          <w:tcPr>
            <w:tcW w:w="4528" w:type="dxa"/>
            <w:vAlign w:val="center"/>
          </w:tcPr>
          <w:p w14:paraId="2463A91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29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5.6 (17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46)</w:t>
            </w:r>
          </w:p>
        </w:tc>
      </w:tr>
      <w:tr w:rsidR="00E62947" w:rsidRPr="00A13077" w14:paraId="7053F723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0FE39DB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CWI (word reading) (sec)</w:t>
            </w:r>
          </w:p>
          <w:p w14:paraId="2A25C70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450</w:t>
            </w:r>
          </w:p>
        </w:tc>
        <w:tc>
          <w:tcPr>
            <w:tcW w:w="4528" w:type="dxa"/>
            <w:vAlign w:val="center"/>
          </w:tcPr>
          <w:p w14:paraId="065119B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21.5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4 (12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,34)</w:t>
            </w:r>
          </w:p>
        </w:tc>
      </w:tr>
      <w:tr w:rsidR="00E62947" w:rsidRPr="00A13077" w14:paraId="5972782F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603CF75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CWI (interference) (sec)</w:t>
            </w:r>
          </w:p>
          <w:p w14:paraId="1DEAC28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449</w:t>
            </w:r>
          </w:p>
        </w:tc>
        <w:tc>
          <w:tcPr>
            <w:tcW w:w="4528" w:type="dxa"/>
            <w:vAlign w:val="center"/>
          </w:tcPr>
          <w:p w14:paraId="523514F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54.8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12.7 (26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99)</w:t>
            </w:r>
          </w:p>
        </w:tc>
      </w:tr>
      <w:tr w:rsidR="00E62947" w:rsidRPr="00A13077" w14:paraId="2B8FFB74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17799A3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CWI (Inhibition/switching) (sec)</w:t>
            </w:r>
          </w:p>
          <w:p w14:paraId="2F1DDC1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454</w:t>
            </w:r>
          </w:p>
        </w:tc>
        <w:tc>
          <w:tcPr>
            <w:tcW w:w="4528" w:type="dxa"/>
            <w:vAlign w:val="center"/>
          </w:tcPr>
          <w:p w14:paraId="27921DD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62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16.9 (32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140)</w:t>
            </w:r>
          </w:p>
        </w:tc>
      </w:tr>
      <w:tr w:rsidR="00E62947" w:rsidRPr="00A13077" w14:paraId="5864BF89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4DAE610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Verbal Fluency (letter) </w:t>
            </w:r>
          </w:p>
          <w:p w14:paraId="35CCA20F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453</w:t>
            </w:r>
          </w:p>
        </w:tc>
        <w:tc>
          <w:tcPr>
            <w:tcW w:w="4528" w:type="dxa"/>
            <w:vAlign w:val="center"/>
          </w:tcPr>
          <w:p w14:paraId="0671D77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40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12 (9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,77)</w:t>
            </w:r>
          </w:p>
        </w:tc>
      </w:tr>
      <w:tr w:rsidR="00E62947" w:rsidRPr="00A13077" w14:paraId="3D9D9239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C14BE8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Proverbs (Free inquiry)</w:t>
            </w:r>
          </w:p>
          <w:p w14:paraId="32DE90D2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356</w:t>
            </w:r>
          </w:p>
        </w:tc>
        <w:tc>
          <w:tcPr>
            <w:tcW w:w="4528" w:type="dxa"/>
            <w:vAlign w:val="center"/>
          </w:tcPr>
          <w:p w14:paraId="1F669638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10.8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2.5 (3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,16)</w:t>
            </w:r>
          </w:p>
        </w:tc>
      </w:tr>
      <w:tr w:rsidR="00E62947" w:rsidRPr="00A13077" w14:paraId="6A5ABB6E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60FF712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Word-context (number of consecutively correct)</w:t>
            </w:r>
          </w:p>
          <w:p w14:paraId="42A55E0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lastRenderedPageBreak/>
              <w:t>n-total = 262</w:t>
            </w:r>
          </w:p>
        </w:tc>
        <w:tc>
          <w:tcPr>
            <w:tcW w:w="4528" w:type="dxa"/>
            <w:vAlign w:val="center"/>
          </w:tcPr>
          <w:p w14:paraId="5D142EF8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lastRenderedPageBreak/>
              <w:t xml:space="preserve">25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6.1 (7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38)</w:t>
            </w:r>
          </w:p>
        </w:tc>
      </w:tr>
      <w:tr w:rsidR="00E62947" w:rsidRPr="00A13077" w14:paraId="17261734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5D554E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20-questions (initial abstractions)</w:t>
            </w:r>
          </w:p>
          <w:p w14:paraId="5427425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360</w:t>
            </w:r>
          </w:p>
        </w:tc>
        <w:tc>
          <w:tcPr>
            <w:tcW w:w="4528" w:type="dxa"/>
            <w:vAlign w:val="center"/>
          </w:tcPr>
          <w:p w14:paraId="0128D95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30.4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13.3 (2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60)</w:t>
            </w:r>
          </w:p>
        </w:tc>
      </w:tr>
      <w:tr w:rsidR="00E62947" w:rsidRPr="00A13077" w14:paraId="798CCDF1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B54D56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20-questions (total asked questions)</w:t>
            </w:r>
          </w:p>
          <w:p w14:paraId="708B6F2C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354</w:t>
            </w:r>
          </w:p>
        </w:tc>
        <w:tc>
          <w:tcPr>
            <w:tcW w:w="4528" w:type="dxa"/>
            <w:vAlign w:val="center"/>
          </w:tcPr>
          <w:p w14:paraId="3034EDA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27.8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7 (17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55)</w:t>
            </w:r>
          </w:p>
        </w:tc>
      </w:tr>
      <w:tr w:rsidR="00E62947" w:rsidRPr="00A13077" w14:paraId="19FCDA97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9C586F2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20-questions (total weighted achievement score)</w:t>
            </w:r>
          </w:p>
          <w:p w14:paraId="19D6B71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356</w:t>
            </w:r>
          </w:p>
        </w:tc>
        <w:tc>
          <w:tcPr>
            <w:tcW w:w="4528" w:type="dxa"/>
            <w:vAlign w:val="center"/>
          </w:tcPr>
          <w:p w14:paraId="5D3A207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2.7 (6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20)</w:t>
            </w:r>
          </w:p>
        </w:tc>
      </w:tr>
      <w:tr w:rsidR="00E62947" w:rsidRPr="00A13077" w14:paraId="2C3F939D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145A866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(T1-immediade recall)</w:t>
            </w:r>
          </w:p>
          <w:p w14:paraId="6FE31C6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254</w:t>
            </w:r>
          </w:p>
        </w:tc>
        <w:tc>
          <w:tcPr>
            <w:tcW w:w="4528" w:type="dxa"/>
            <w:vAlign w:val="center"/>
          </w:tcPr>
          <w:p w14:paraId="76C6308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1.6 (1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10)</w:t>
            </w:r>
          </w:p>
        </w:tc>
      </w:tr>
      <w:tr w:rsidR="00E62947" w:rsidRPr="00A13077" w14:paraId="17EF193F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1E0EC448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(T5-immediade recall)</w:t>
            </w:r>
          </w:p>
          <w:p w14:paraId="378CB44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255</w:t>
            </w:r>
          </w:p>
        </w:tc>
        <w:tc>
          <w:tcPr>
            <w:tcW w:w="4528" w:type="dxa"/>
            <w:vAlign w:val="center"/>
          </w:tcPr>
          <w:p w14:paraId="2BEC010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11.7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2.3 (5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15)</w:t>
            </w:r>
          </w:p>
        </w:tc>
      </w:tr>
      <w:tr w:rsidR="00E62947" w:rsidRPr="00A13077" w14:paraId="1DE44679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4AA83ADC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(total immediate recall)</w:t>
            </w:r>
          </w:p>
          <w:p w14:paraId="32E6F3DF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254</w:t>
            </w:r>
          </w:p>
        </w:tc>
        <w:tc>
          <w:tcPr>
            <w:tcW w:w="4528" w:type="dxa"/>
            <w:vAlign w:val="center"/>
          </w:tcPr>
          <w:p w14:paraId="612685B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48.1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9.2 (18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67)</w:t>
            </w:r>
          </w:p>
        </w:tc>
      </w:tr>
      <w:tr w:rsidR="00E62947" w:rsidRPr="00A13077" w14:paraId="542A177F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970620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(delayed recall)</w:t>
            </w:r>
          </w:p>
          <w:p w14:paraId="476C963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255</w:t>
            </w:r>
          </w:p>
        </w:tc>
        <w:tc>
          <w:tcPr>
            <w:tcW w:w="4528" w:type="dxa"/>
            <w:vAlign w:val="center"/>
          </w:tcPr>
          <w:p w14:paraId="2BCC356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9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3.5 (0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15)</w:t>
            </w:r>
          </w:p>
        </w:tc>
      </w:tr>
      <w:tr w:rsidR="00E62947" w:rsidRPr="00A13077" w14:paraId="74764EE1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6DD443D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(delayed correct recognition)</w:t>
            </w:r>
          </w:p>
          <w:p w14:paraId="033C889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251</w:t>
            </w:r>
          </w:p>
        </w:tc>
        <w:tc>
          <w:tcPr>
            <w:tcW w:w="4528" w:type="dxa"/>
            <w:vAlign w:val="center"/>
          </w:tcPr>
          <w:p w14:paraId="44510D4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12.7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1.9 (6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15)</w:t>
            </w:r>
          </w:p>
        </w:tc>
      </w:tr>
      <w:tr w:rsidR="00E62947" w:rsidRPr="00A13077" w14:paraId="61200CC5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79BCFD8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(delayed false recognition)</w:t>
            </w:r>
          </w:p>
          <w:p w14:paraId="6257248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252</w:t>
            </w:r>
          </w:p>
        </w:tc>
        <w:tc>
          <w:tcPr>
            <w:tcW w:w="4528" w:type="dxa"/>
            <w:vAlign w:val="center"/>
          </w:tcPr>
          <w:p w14:paraId="4421D61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1.5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1.8 (0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8)</w:t>
            </w:r>
          </w:p>
        </w:tc>
      </w:tr>
      <w:tr w:rsidR="00E62947" w:rsidRPr="00A13077" w14:paraId="513D05EC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596D38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Anxiety (State)</w:t>
            </w:r>
          </w:p>
          <w:p w14:paraId="263DECD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30B2AA5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30.6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9.3 (20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71)</w:t>
            </w:r>
          </w:p>
        </w:tc>
      </w:tr>
      <w:tr w:rsidR="00E62947" w:rsidRPr="00A13077" w14:paraId="38DA262D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D190B6C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Anxiety (Trait)</w:t>
            </w:r>
          </w:p>
          <w:p w14:paraId="34D7FC29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466</w:t>
            </w:r>
          </w:p>
        </w:tc>
        <w:tc>
          <w:tcPr>
            <w:tcW w:w="4528" w:type="dxa"/>
            <w:vAlign w:val="center"/>
          </w:tcPr>
          <w:p w14:paraId="5CF18723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33.7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9.4 (20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67)</w:t>
            </w:r>
          </w:p>
        </w:tc>
      </w:tr>
      <w:tr w:rsidR="00E62947" w:rsidRPr="00A13077" w14:paraId="3F76E98B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3F76BBC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NEO (N total)</w:t>
            </w:r>
          </w:p>
          <w:p w14:paraId="65ECC78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462</w:t>
            </w:r>
          </w:p>
        </w:tc>
        <w:tc>
          <w:tcPr>
            <w:tcW w:w="4528" w:type="dxa"/>
            <w:vAlign w:val="center"/>
          </w:tcPr>
          <w:p w14:paraId="47AFD478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17.2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7.4 (0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42)</w:t>
            </w:r>
          </w:p>
        </w:tc>
      </w:tr>
      <w:tr w:rsidR="00E62947" w:rsidRPr="00A13077" w14:paraId="204C5BA8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4FEA4D3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NEO (E total)</w:t>
            </w:r>
          </w:p>
          <w:p w14:paraId="6AA02684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461</w:t>
            </w:r>
          </w:p>
        </w:tc>
        <w:tc>
          <w:tcPr>
            <w:tcW w:w="4528" w:type="dxa"/>
            <w:vAlign w:val="center"/>
          </w:tcPr>
          <w:p w14:paraId="1CF28E5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30.3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5.8 (12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48)</w:t>
            </w:r>
          </w:p>
        </w:tc>
      </w:tr>
      <w:tr w:rsidR="00E62947" w:rsidRPr="00A13077" w14:paraId="1DDB29C5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C64F5A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NEO (O total)</w:t>
            </w:r>
          </w:p>
          <w:p w14:paraId="3830D54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462</w:t>
            </w:r>
          </w:p>
        </w:tc>
        <w:tc>
          <w:tcPr>
            <w:tcW w:w="4528" w:type="dxa"/>
            <w:vAlign w:val="center"/>
          </w:tcPr>
          <w:p w14:paraId="44737EF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32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5.9 (16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48)</w:t>
            </w:r>
          </w:p>
        </w:tc>
      </w:tr>
      <w:tr w:rsidR="00E62947" w:rsidRPr="00A13077" w14:paraId="422654C4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7BDE221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NEO (A total)</w:t>
            </w:r>
          </w:p>
          <w:p w14:paraId="13CE96B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463</w:t>
            </w:r>
          </w:p>
        </w:tc>
        <w:tc>
          <w:tcPr>
            <w:tcW w:w="4528" w:type="dxa"/>
            <w:vAlign w:val="center"/>
          </w:tcPr>
          <w:p w14:paraId="7777989A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35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5.7 (18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48)</w:t>
            </w:r>
          </w:p>
        </w:tc>
      </w:tr>
      <w:tr w:rsidR="00E62947" w:rsidRPr="00A13077" w14:paraId="32D52390" w14:textId="77777777" w:rsidTr="00896DF3">
        <w:trPr>
          <w:trHeight w:val="506"/>
        </w:trPr>
        <w:tc>
          <w:tcPr>
            <w:tcW w:w="4528" w:type="dxa"/>
            <w:tcBorders>
              <w:bottom w:val="thickThinSmallGap" w:sz="24" w:space="0" w:color="auto"/>
            </w:tcBorders>
            <w:vAlign w:val="center"/>
          </w:tcPr>
          <w:p w14:paraId="538EB0C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NEO (C total)</w:t>
            </w:r>
          </w:p>
          <w:p w14:paraId="241FB5E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n-total = 463</w:t>
            </w:r>
          </w:p>
        </w:tc>
        <w:tc>
          <w:tcPr>
            <w:tcW w:w="4528" w:type="dxa"/>
            <w:tcBorders>
              <w:bottom w:val="thickThinSmallGap" w:sz="24" w:space="0" w:color="auto"/>
            </w:tcBorders>
            <w:vAlign w:val="center"/>
          </w:tcPr>
          <w:p w14:paraId="6F91437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34.6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7 (13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48)</w:t>
            </w:r>
          </w:p>
        </w:tc>
      </w:tr>
      <w:tr w:rsidR="00E62947" w:rsidRPr="00A13077" w14:paraId="6FC854FC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5C2192A" w14:textId="77777777" w:rsidR="00E62947" w:rsidRPr="002E5477" w:rsidRDefault="00E62947" w:rsidP="00896DF3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5477">
              <w:rPr>
                <w:rFonts w:ascii="Times New Roman" w:hAnsi="Times New Roman" w:cs="Times New Roman"/>
                <w:b/>
                <w:bCs/>
                <w:lang w:val="en-US"/>
              </w:rPr>
              <w:t>clinical sample</w:t>
            </w:r>
          </w:p>
        </w:tc>
        <w:tc>
          <w:tcPr>
            <w:tcW w:w="4528" w:type="dxa"/>
            <w:vAlign w:val="center"/>
          </w:tcPr>
          <w:p w14:paraId="724C2F87" w14:textId="77777777" w:rsidR="00E62947" w:rsidRPr="002E5477" w:rsidRDefault="00E62947" w:rsidP="00896DF3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5477">
              <w:rPr>
                <w:rFonts w:ascii="Times New Roman" w:hAnsi="Times New Roman" w:cs="Times New Roman"/>
                <w:b/>
                <w:bCs/>
                <w:lang w:val="en-US"/>
              </w:rPr>
              <w:t>Participants</w:t>
            </w:r>
            <w:r w:rsidRPr="002E5477">
              <w:rPr>
                <w:rFonts w:ascii="Times New Roman" w:hAnsi="Times New Roman" w:cs="Times New Roman"/>
                <w:lang w:val="en-US"/>
              </w:rPr>
              <w:t xml:space="preserve"> (n= 371, 200 male; 39 Sites)</w:t>
            </w:r>
          </w:p>
        </w:tc>
      </w:tr>
      <w:tr w:rsidR="00E62947" w:rsidRPr="00A13077" w14:paraId="0B4276EB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73714CFE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Age (years)</w:t>
            </w:r>
          </w:p>
        </w:tc>
        <w:tc>
          <w:tcPr>
            <w:tcW w:w="4528" w:type="dxa"/>
            <w:vAlign w:val="center"/>
          </w:tcPr>
          <w:p w14:paraId="5CA39971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71.6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7.4 (55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91)</w:t>
            </w:r>
          </w:p>
        </w:tc>
      </w:tr>
      <w:tr w:rsidR="00E62947" w:rsidRPr="00A13077" w14:paraId="484FD4C7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0FD8DA4F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Education (years)</w:t>
            </w:r>
          </w:p>
        </w:tc>
        <w:tc>
          <w:tcPr>
            <w:tcW w:w="4528" w:type="dxa"/>
            <w:vAlign w:val="center"/>
          </w:tcPr>
          <w:p w14:paraId="0D3BC060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16.2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2.5 (9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20)</w:t>
            </w:r>
          </w:p>
        </w:tc>
      </w:tr>
      <w:tr w:rsidR="00E62947" w:rsidRPr="00A13077" w14:paraId="3E1E271A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39A2AF15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Diagnosis [n] [SMC / EMCI / LMCI / AD]</w:t>
            </w:r>
          </w:p>
        </w:tc>
        <w:tc>
          <w:tcPr>
            <w:tcW w:w="4528" w:type="dxa"/>
            <w:vAlign w:val="center"/>
          </w:tcPr>
          <w:p w14:paraId="31239BD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47 / 177 / 85 / 62 </w:t>
            </w:r>
          </w:p>
        </w:tc>
      </w:tr>
      <w:tr w:rsidR="00E62947" w:rsidRPr="00A13077" w14:paraId="15D653CB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25CED96D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MMSE</w:t>
            </w:r>
          </w:p>
        </w:tc>
        <w:tc>
          <w:tcPr>
            <w:tcW w:w="4528" w:type="dxa"/>
            <w:vAlign w:val="center"/>
          </w:tcPr>
          <w:p w14:paraId="0B78014B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28 (19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30)*</w:t>
            </w:r>
          </w:p>
        </w:tc>
      </w:tr>
      <w:tr w:rsidR="00E62947" w:rsidRPr="00A13077" w14:paraId="76B5A8A2" w14:textId="77777777" w:rsidTr="00896DF3">
        <w:trPr>
          <w:trHeight w:val="506"/>
        </w:trPr>
        <w:tc>
          <w:tcPr>
            <w:tcW w:w="4528" w:type="dxa"/>
            <w:vAlign w:val="center"/>
          </w:tcPr>
          <w:p w14:paraId="5A595967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>RAVLT (total immediate recall)</w:t>
            </w:r>
          </w:p>
        </w:tc>
        <w:tc>
          <w:tcPr>
            <w:tcW w:w="4528" w:type="dxa"/>
            <w:vAlign w:val="center"/>
          </w:tcPr>
          <w:p w14:paraId="30C7A946" w14:textId="77777777" w:rsidR="00E62947" w:rsidRPr="002E5477" w:rsidRDefault="00E62947" w:rsidP="00896DF3">
            <w:pPr>
              <w:rPr>
                <w:rFonts w:ascii="Times New Roman" w:hAnsi="Times New Roman" w:cs="Times New Roman"/>
                <w:lang w:val="en-US"/>
              </w:rPr>
            </w:pPr>
            <w:r w:rsidRPr="002E5477">
              <w:rPr>
                <w:rFonts w:ascii="Times New Roman" w:hAnsi="Times New Roman" w:cs="Times New Roman"/>
                <w:lang w:val="en-US"/>
              </w:rPr>
              <w:t xml:space="preserve">36.6 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± </m:t>
              </m:r>
            </m:oMath>
            <w:r w:rsidRPr="002E5477">
              <w:rPr>
                <w:rFonts w:ascii="Times New Roman" w:hAnsi="Times New Roman" w:cs="Times New Roman"/>
                <w:lang w:val="en-US"/>
              </w:rPr>
              <w:t>12. 75 (1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E5477">
              <w:rPr>
                <w:rFonts w:ascii="Times New Roman" w:hAnsi="Times New Roman" w:cs="Times New Roman"/>
                <w:lang w:val="en-US"/>
              </w:rPr>
              <w:t>68)</w:t>
            </w:r>
          </w:p>
        </w:tc>
      </w:tr>
    </w:tbl>
    <w:p w14:paraId="7CD435C5" w14:textId="03F65B5B" w:rsidR="00F443EB" w:rsidRPr="004F607B" w:rsidRDefault="00E62947" w:rsidP="00F443EB">
      <w:pPr>
        <w:pStyle w:val="TextA"/>
        <w:jc w:val="both"/>
        <w:rPr>
          <w:rFonts w:cs="Times New Roman"/>
          <w:b/>
          <w:bCs/>
          <w:sz w:val="22"/>
          <w:szCs w:val="22"/>
          <w:u w:val="single"/>
        </w:rPr>
      </w:pPr>
      <w:r w:rsidRPr="002E5477">
        <w:rPr>
          <w:rFonts w:cs="Times New Roman"/>
          <w:b/>
          <w:bCs/>
          <w:u w:val="single"/>
        </w:rPr>
        <w:t xml:space="preserve">Data are mean ± </w:t>
      </w:r>
      <w:r>
        <w:rPr>
          <w:rFonts w:cs="Times New Roman"/>
          <w:b/>
          <w:bCs/>
          <w:u w:val="single"/>
        </w:rPr>
        <w:t>standard deviation</w:t>
      </w:r>
      <w:r w:rsidRPr="002E5477">
        <w:rPr>
          <w:rFonts w:cs="Times New Roman"/>
          <w:b/>
          <w:bCs/>
          <w:u w:val="single"/>
        </w:rPr>
        <w:t xml:space="preserve"> </w:t>
      </w:r>
      <w:r w:rsidR="00F443EB" w:rsidRPr="004F607B">
        <w:rPr>
          <w:rFonts w:cs="Times New Roman"/>
          <w:b/>
          <w:bCs/>
          <w:sz w:val="22"/>
          <w:szCs w:val="22"/>
          <w:u w:val="single"/>
        </w:rPr>
        <w:t>(minimum-maximum), unless indicated otherwise.</w:t>
      </w:r>
    </w:p>
    <w:p w14:paraId="741FC3EB" w14:textId="77777777" w:rsidR="00F443EB" w:rsidRPr="004F607B" w:rsidRDefault="00F443EB" w:rsidP="00F443EB">
      <w:pPr>
        <w:pStyle w:val="TextA"/>
        <w:jc w:val="both"/>
        <w:rPr>
          <w:rFonts w:cs="Times New Roman"/>
          <w:b/>
          <w:bCs/>
          <w:sz w:val="22"/>
          <w:szCs w:val="22"/>
          <w:u w:val="single"/>
        </w:rPr>
      </w:pPr>
      <w:r w:rsidRPr="004F607B">
        <w:rPr>
          <w:rFonts w:cs="Times New Roman"/>
          <w:b/>
          <w:bCs/>
          <w:sz w:val="22"/>
          <w:szCs w:val="22"/>
          <w:u w:val="single"/>
        </w:rPr>
        <w:t>* median (minimum-maximum).</w:t>
      </w:r>
    </w:p>
    <w:p w14:paraId="5D2FD210" w14:textId="1F1BD972" w:rsidR="00F443EB" w:rsidRPr="00391DB0" w:rsidRDefault="00F443EB" w:rsidP="00F443EB">
      <w:pPr>
        <w:jc w:val="both"/>
        <w:rPr>
          <w:sz w:val="22"/>
          <w:szCs w:val="22"/>
          <w:lang w:val="en-US"/>
        </w:rPr>
      </w:pPr>
      <w:r w:rsidRPr="00391DB0">
        <w:rPr>
          <w:rFonts w:eastAsia="Arial"/>
          <w:sz w:val="22"/>
          <w:szCs w:val="22"/>
          <w:lang w:val="en-US"/>
        </w:rPr>
        <w:t xml:space="preserve">Abbreviations: BMI : body mass index; IQ : </w:t>
      </w:r>
      <w:r w:rsidRPr="00391DB0">
        <w:rPr>
          <w:color w:val="222222"/>
          <w:sz w:val="22"/>
          <w:szCs w:val="22"/>
          <w:lang w:val="en-US"/>
        </w:rPr>
        <w:t>intelligence quotient;</w:t>
      </w:r>
      <w:r w:rsidRPr="00391DB0">
        <w:rPr>
          <w:b/>
          <w:bCs/>
          <w:color w:val="222222"/>
          <w:sz w:val="22"/>
          <w:szCs w:val="22"/>
          <w:lang w:val="en-US"/>
        </w:rPr>
        <w:t xml:space="preserve"> </w:t>
      </w:r>
      <w:r w:rsidRPr="00391DB0">
        <w:rPr>
          <w:rFonts w:eastAsia="Arial"/>
          <w:sz w:val="22"/>
          <w:szCs w:val="22"/>
          <w:lang w:val="en-US"/>
        </w:rPr>
        <w:t xml:space="preserve">ANT : attention network task; CWI: color-word interference task; RAVLT : </w:t>
      </w:r>
      <w:r w:rsidRPr="00391DB0">
        <w:rPr>
          <w:sz w:val="22"/>
          <w:szCs w:val="22"/>
          <w:lang w:val="en-US"/>
        </w:rPr>
        <w:t xml:space="preserve">Rey auditory verbal learning task; NEO five factor inventory (N: </w:t>
      </w:r>
      <w:r w:rsidRPr="00391DB0">
        <w:rPr>
          <w:sz w:val="22"/>
          <w:szCs w:val="22"/>
          <w:lang w:val="en-US"/>
        </w:rPr>
        <w:lastRenderedPageBreak/>
        <w:t xml:space="preserve">neuroticism, E: extraversion, O: openness, A: agreeableness, C: conscientiousness); </w:t>
      </w:r>
      <w:r w:rsidRPr="00391DB0">
        <w:rPr>
          <w:color w:val="000000" w:themeColor="text1"/>
          <w:sz w:val="22"/>
          <w:szCs w:val="22"/>
          <w:lang w:val="en-US"/>
        </w:rPr>
        <w:t>SMC: significant memory complaint; EMCI: early mild cognitive impairment; LMCI: late mild cognitive impairment; AD : Alzheimer’s disease.</w:t>
      </w:r>
      <w:r w:rsidRPr="00391DB0">
        <w:rPr>
          <w:sz w:val="22"/>
          <w:szCs w:val="22"/>
          <w:lang w:val="en-US"/>
        </w:rPr>
        <w:t xml:space="preserve"> </w:t>
      </w:r>
    </w:p>
    <w:p w14:paraId="0E9AA095" w14:textId="77777777" w:rsidR="00F443EB" w:rsidRPr="00391DB0" w:rsidRDefault="00F443EB" w:rsidP="00F443EB">
      <w:pPr>
        <w:rPr>
          <w:sz w:val="22"/>
          <w:szCs w:val="22"/>
          <w:lang w:val="en-US"/>
        </w:rPr>
        <w:sectPr w:rsidR="00F443EB" w:rsidRPr="00391DB0" w:rsidSect="002E0DD3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5D0F35C4" w14:textId="3BACC28D" w:rsidR="00F443EB" w:rsidRPr="00391DB0" w:rsidRDefault="00F443EB" w:rsidP="00F443EB">
      <w:pPr>
        <w:pStyle w:val="Caption"/>
        <w:keepNext/>
        <w:rPr>
          <w:rFonts w:ascii="Times New Roman" w:hAnsi="Times New Roman" w:cs="Times New Roman"/>
          <w:lang w:val="en-US"/>
        </w:rPr>
      </w:pPr>
      <w:r w:rsidRPr="00391DB0">
        <w:rPr>
          <w:rFonts w:ascii="Times New Roman" w:hAnsi="Times New Roman" w:cs="Times New Roman"/>
          <w:b/>
          <w:bCs/>
          <w:lang w:val="en-US"/>
        </w:rPr>
        <w:lastRenderedPageBreak/>
        <w:t>Table S2. Summa</w:t>
      </w:r>
      <w:bookmarkStart w:id="0" w:name="_GoBack"/>
      <w:bookmarkEnd w:id="0"/>
      <w:r w:rsidRPr="00391DB0">
        <w:rPr>
          <w:rFonts w:ascii="Times New Roman" w:hAnsi="Times New Roman" w:cs="Times New Roman"/>
          <w:b/>
          <w:bCs/>
          <w:lang w:val="en-US"/>
        </w:rPr>
        <w:t xml:space="preserve">ry of </w:t>
      </w:r>
      <w:r>
        <w:rPr>
          <w:rFonts w:ascii="Times New Roman" w:hAnsi="Times New Roman" w:cs="Times New Roman"/>
          <w:b/>
          <w:bCs/>
          <w:lang w:val="en-US"/>
        </w:rPr>
        <w:t xml:space="preserve">the </w:t>
      </w:r>
      <w:r w:rsidRPr="00391DB0">
        <w:rPr>
          <w:rFonts w:ascii="Times New Roman" w:hAnsi="Times New Roman" w:cs="Times New Roman"/>
          <w:b/>
          <w:bCs/>
          <w:lang w:val="en-US"/>
        </w:rPr>
        <w:t>exploratory findings.</w:t>
      </w:r>
      <w:r w:rsidRPr="00391DB0">
        <w:rPr>
          <w:rFonts w:ascii="Times New Roman" w:hAnsi="Times New Roman" w:cs="Times New Roman"/>
          <w:lang w:val="en-US"/>
        </w:rPr>
        <w:t xml:space="preserve"> For each discovery sample size, </w:t>
      </w:r>
      <w:r>
        <w:rPr>
          <w:rFonts w:ascii="Times New Roman" w:hAnsi="Times New Roman" w:cs="Times New Roman"/>
          <w:lang w:val="en-US"/>
        </w:rPr>
        <w:t>the number of clusters in which gr</w:t>
      </w:r>
      <w:r w:rsidR="002033A6"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val="en-US"/>
        </w:rPr>
        <w:t>y matter volume</w:t>
      </w:r>
      <w:r w:rsidRPr="00391DB0">
        <w:rPr>
          <w:rFonts w:ascii="Times New Roman" w:hAnsi="Times New Roman" w:cs="Times New Roman"/>
          <w:lang w:val="en-US"/>
        </w:rPr>
        <w:t xml:space="preserve"> is positively or negatively </w:t>
      </w:r>
      <w:r>
        <w:rPr>
          <w:rFonts w:ascii="Times New Roman" w:hAnsi="Times New Roman" w:cs="Times New Roman"/>
          <w:lang w:val="en-US"/>
        </w:rPr>
        <w:t xml:space="preserve">associated </w:t>
      </w:r>
      <w:r w:rsidRPr="00391DB0">
        <w:rPr>
          <w:rFonts w:ascii="Times New Roman" w:hAnsi="Times New Roman" w:cs="Times New Roman"/>
          <w:lang w:val="en-US"/>
        </w:rPr>
        <w:t xml:space="preserve">with the tested </w:t>
      </w:r>
      <w:r>
        <w:rPr>
          <w:rFonts w:ascii="Times New Roman" w:hAnsi="Times New Roman" w:cs="Times New Roman"/>
          <w:lang w:val="en-US"/>
        </w:rPr>
        <w:t xml:space="preserve">psychological </w:t>
      </w:r>
      <w:r w:rsidRPr="00391DB0">
        <w:rPr>
          <w:rFonts w:ascii="Times New Roman" w:hAnsi="Times New Roman" w:cs="Times New Roman"/>
          <w:lang w:val="en-US"/>
        </w:rPr>
        <w:t>score</w:t>
      </w:r>
      <w:r>
        <w:rPr>
          <w:rFonts w:ascii="Times New Roman" w:hAnsi="Times New Roman" w:cs="Times New Roman"/>
          <w:lang w:val="en-US"/>
        </w:rPr>
        <w:t xml:space="preserve"> is reported</w:t>
      </w:r>
      <w:r w:rsidRPr="00391DB0">
        <w:rPr>
          <w:rFonts w:ascii="Times New Roman" w:hAnsi="Times New Roman" w:cs="Times New Roman"/>
          <w:lang w:val="en-US"/>
        </w:rPr>
        <w:t>. Number of splits</w:t>
      </w:r>
      <w:r>
        <w:rPr>
          <w:rFonts w:ascii="Times New Roman" w:hAnsi="Times New Roman" w:cs="Times New Roman"/>
          <w:lang w:val="en-US"/>
        </w:rPr>
        <w:t xml:space="preserve"> (out of 100) in</w:t>
      </w:r>
      <w:r w:rsidRPr="00391DB0">
        <w:rPr>
          <w:rFonts w:ascii="Times New Roman" w:hAnsi="Times New Roman" w:cs="Times New Roman"/>
          <w:lang w:val="en-US"/>
        </w:rPr>
        <w:t xml:space="preserve"> which the clusters were detected are noted in parentheses.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701"/>
        <w:gridCol w:w="1926"/>
        <w:gridCol w:w="1955"/>
        <w:gridCol w:w="1956"/>
        <w:gridCol w:w="1955"/>
        <w:gridCol w:w="1956"/>
      </w:tblGrid>
      <w:tr w:rsidR="00F443EB" w:rsidRPr="00DE054D" w14:paraId="5F52D8D1" w14:textId="77777777" w:rsidTr="00AE2208">
        <w:trPr>
          <w:trHeight w:val="562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14:paraId="2B8E7E8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627" w:type="dxa"/>
            <w:gridSpan w:val="2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49941E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E054D">
              <w:rPr>
                <w:sz w:val="22"/>
                <w:szCs w:val="22"/>
                <w:lang w:val="en-US"/>
              </w:rPr>
              <w:t>n_discovery</w:t>
            </w:r>
            <w:proofErr w:type="spellEnd"/>
            <w:r w:rsidRPr="00DE054D">
              <w:rPr>
                <w:sz w:val="22"/>
                <w:szCs w:val="22"/>
                <w:lang w:val="en-US"/>
              </w:rPr>
              <w:t xml:space="preserve"> = 70% </w:t>
            </w:r>
            <w:proofErr w:type="spellStart"/>
            <w:r w:rsidRPr="00DE054D">
              <w:rPr>
                <w:sz w:val="22"/>
                <w:szCs w:val="22"/>
                <w:lang w:val="en-US"/>
              </w:rPr>
              <w:t>n_total</w:t>
            </w:r>
            <w:proofErr w:type="spellEnd"/>
          </w:p>
        </w:tc>
        <w:tc>
          <w:tcPr>
            <w:tcW w:w="3911" w:type="dxa"/>
            <w:gridSpan w:val="2"/>
            <w:tcBorders>
              <w:left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14:paraId="56824FF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E054D">
              <w:rPr>
                <w:sz w:val="22"/>
                <w:szCs w:val="22"/>
                <w:lang w:val="en-US"/>
              </w:rPr>
              <w:t>n_discovery</w:t>
            </w:r>
            <w:proofErr w:type="spellEnd"/>
            <w:r w:rsidRPr="00DE054D">
              <w:rPr>
                <w:sz w:val="22"/>
                <w:szCs w:val="22"/>
                <w:lang w:val="en-US"/>
              </w:rPr>
              <w:t xml:space="preserve"> = 50% </w:t>
            </w:r>
            <w:proofErr w:type="spellStart"/>
            <w:r w:rsidRPr="00DE054D">
              <w:rPr>
                <w:sz w:val="22"/>
                <w:szCs w:val="22"/>
                <w:lang w:val="en-US"/>
              </w:rPr>
              <w:t>n_total</w:t>
            </w:r>
            <w:proofErr w:type="spellEnd"/>
          </w:p>
        </w:tc>
        <w:tc>
          <w:tcPr>
            <w:tcW w:w="3911" w:type="dxa"/>
            <w:gridSpan w:val="2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04201F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E054D">
              <w:rPr>
                <w:sz w:val="22"/>
                <w:szCs w:val="22"/>
                <w:lang w:val="en-US"/>
              </w:rPr>
              <w:t>n_discovery</w:t>
            </w:r>
            <w:proofErr w:type="spellEnd"/>
            <w:r w:rsidRPr="00DE054D">
              <w:rPr>
                <w:sz w:val="22"/>
                <w:szCs w:val="22"/>
                <w:lang w:val="en-US"/>
              </w:rPr>
              <w:t xml:space="preserve"> = 30% </w:t>
            </w:r>
            <w:proofErr w:type="spellStart"/>
            <w:r w:rsidRPr="00DE054D">
              <w:rPr>
                <w:sz w:val="22"/>
                <w:szCs w:val="22"/>
                <w:lang w:val="en-US"/>
              </w:rPr>
              <w:t>n_total</w:t>
            </w:r>
            <w:proofErr w:type="spellEnd"/>
          </w:p>
        </w:tc>
      </w:tr>
      <w:tr w:rsidR="00F443EB" w:rsidRPr="00DE054D" w14:paraId="4EC917A1" w14:textId="77777777" w:rsidTr="00AE2208">
        <w:trPr>
          <w:trHeight w:val="562"/>
        </w:trPr>
        <w:tc>
          <w:tcPr>
            <w:tcW w:w="2830" w:type="dxa"/>
            <w:vMerge/>
            <w:shd w:val="clear" w:color="auto" w:fill="auto"/>
            <w:vAlign w:val="center"/>
          </w:tcPr>
          <w:p w14:paraId="0854B39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79EC9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positive clusters (%split)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4761CB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negative clusters (%split)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237A93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positive clusters (%split)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2C63609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negative clusters (%split)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7B7CA6B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positive clusters (%split)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814BDF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# negative clusters (%split)</w:t>
            </w:r>
          </w:p>
        </w:tc>
      </w:tr>
      <w:tr w:rsidR="00F443EB" w:rsidRPr="00DE054D" w14:paraId="7CB23B10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39C666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Card Sorting (Free sorting)</w:t>
            </w:r>
          </w:p>
          <w:p w14:paraId="7211ABB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F4DEE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67 (17%)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F17F48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50D744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55 (13%)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032A45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1D710D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59 (15%)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2AEF32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</w:tr>
      <w:tr w:rsidR="00F443EB" w:rsidRPr="00DE054D" w14:paraId="6BC2BDB7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C90D23E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Card Sorting (Sort recognition)</w:t>
            </w:r>
          </w:p>
          <w:p w14:paraId="3ADE710F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A432C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34 (12%)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03DC0F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C2052B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62 (17%)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F1233F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8612DE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59 (15%)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32ACB3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74C302F3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28F51349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Card Sorting (sort recognition versus free sort)</w:t>
            </w:r>
          </w:p>
          <w:p w14:paraId="5CF1B07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B69A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3E0C36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0B5CFF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9F8066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B19944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F5B186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 (2%)</w:t>
            </w:r>
          </w:p>
        </w:tc>
      </w:tr>
      <w:tr w:rsidR="00F443EB" w:rsidRPr="00DE054D" w14:paraId="1F563F6C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7855099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Total IQ  (sum of t-scores)</w:t>
            </w:r>
          </w:p>
          <w:p w14:paraId="715D62C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A381C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137 (27%)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9B6712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71FD86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128 (27%)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BBDF58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182386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56 (16%)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BB9BB6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0CF4A2EF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4ACBE6AE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Vocabulary IQ  (sum of t-scores)</w:t>
            </w:r>
          </w:p>
          <w:p w14:paraId="0B5D6FE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9A26A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26CA216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36F1CA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8AAA55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5957AF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19 (4%)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29BC58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</w:tr>
      <w:tr w:rsidR="00F443EB" w:rsidRPr="00DE054D" w14:paraId="165B234F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201B5FB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ANT  (Alert)</w:t>
            </w:r>
          </w:p>
          <w:p w14:paraId="55341F30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9D4C4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41 (14%)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C832EF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7FAD429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47 (11%)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4DFC5A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7AED08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92 (15%)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88235E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58DD876F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4166443F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ANT  (Orient)</w:t>
            </w:r>
          </w:p>
          <w:p w14:paraId="0B5507B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15E7B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B6781C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CEB1D9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2DA0ED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277BBF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6731AF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13 (3%)</w:t>
            </w:r>
          </w:p>
        </w:tc>
      </w:tr>
      <w:tr w:rsidR="00F443EB" w:rsidRPr="00DE054D" w14:paraId="0A685505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45A19F2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TMT (Visual scanning)</w:t>
            </w:r>
          </w:p>
          <w:p w14:paraId="6462FE8B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CC0BD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2EFF04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9E2C41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B8890F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17 (4%)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12D8CC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B7E615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(2%)</w:t>
            </w:r>
          </w:p>
        </w:tc>
      </w:tr>
      <w:tr w:rsidR="00F443EB" w:rsidRPr="00DE054D" w14:paraId="7F0E2D78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F92463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TMT (number sequencing)</w:t>
            </w:r>
          </w:p>
          <w:p w14:paraId="099C2B3C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33575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7A992F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F77238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 (2%)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89BF00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15 (5%)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154168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(3%)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1F13F1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38 (6%)</w:t>
            </w:r>
          </w:p>
        </w:tc>
      </w:tr>
      <w:tr w:rsidR="00F443EB" w:rsidRPr="00DE054D" w14:paraId="450D1DD2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DF345CF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lastRenderedPageBreak/>
              <w:t>TMT (Letter sequencing)</w:t>
            </w:r>
          </w:p>
          <w:p w14:paraId="58CA01B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B0E2C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4F904E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40 (15%)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03EABA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F4BD7F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51 (18%)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BA8342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EE6BDD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42 (9%)</w:t>
            </w:r>
          </w:p>
        </w:tc>
      </w:tr>
      <w:tr w:rsidR="00F443EB" w:rsidRPr="00DE054D" w14:paraId="71425BE7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233DD6C9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TMT (number-letter switching)</w:t>
            </w:r>
          </w:p>
          <w:p w14:paraId="16659A2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D7F92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27D1F7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15 (11%)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52DB03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4CEE5F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31 (16%)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059B58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C95289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24 (9%)</w:t>
            </w:r>
          </w:p>
        </w:tc>
      </w:tr>
      <w:tr w:rsidR="00F443EB" w:rsidRPr="00DE054D" w14:paraId="2BA4C55E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9CC983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 xml:space="preserve">TMT (motor speed) </w:t>
            </w:r>
          </w:p>
          <w:p w14:paraId="58F8540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BF5B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ACE6CA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21 (9%)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C2A660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19A13C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26 (8%)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7EF6B54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9945C4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38 (10%)</w:t>
            </w:r>
          </w:p>
        </w:tc>
      </w:tr>
      <w:tr w:rsidR="00F443EB" w:rsidRPr="00DE054D" w14:paraId="6D58C2D5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6B347C1D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CWI (color naming)</w:t>
            </w:r>
          </w:p>
          <w:p w14:paraId="578A63FD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AB9B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922EB3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(4%)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BA7232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5FC7E8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45 (13%)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28E3E4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5F8301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43 (17%)</w:t>
            </w:r>
          </w:p>
        </w:tc>
      </w:tr>
      <w:tr w:rsidR="00F443EB" w:rsidRPr="00DE054D" w14:paraId="16E577C8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01374A3D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CWI (word reading)</w:t>
            </w:r>
          </w:p>
          <w:p w14:paraId="4127A62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1E158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22C24C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 (3%)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728A8B4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 (3%)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80DFF1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12 (5%)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C00975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DBA80A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(3%)</w:t>
            </w:r>
          </w:p>
        </w:tc>
      </w:tr>
      <w:tr w:rsidR="00F443EB" w:rsidRPr="00DE054D" w14:paraId="51B2CA96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7C30FE9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CWI (Inhibition/switching)</w:t>
            </w:r>
          </w:p>
          <w:p w14:paraId="7EA38C8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3986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90B3EA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85 (25%)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F704BB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2156F4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113 (21%)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B5B527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978286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72 (19%)</w:t>
            </w:r>
          </w:p>
        </w:tc>
      </w:tr>
      <w:tr w:rsidR="00F443EB" w:rsidRPr="00DE054D" w14:paraId="6BE5EBCB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312CE2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Verbal Fluency (letter)</w:t>
            </w:r>
          </w:p>
          <w:p w14:paraId="137BC36E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04FFD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0D7D3B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2E2E46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8 (5%)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5624A0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6BE778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(2%)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3FC94D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</w:tr>
      <w:tr w:rsidR="00F443EB" w:rsidRPr="00DE054D" w14:paraId="01CFDF44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6E93AAB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Proverbs (Free inquiry)</w:t>
            </w:r>
          </w:p>
          <w:p w14:paraId="320995A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356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BE4FA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33 (11%)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4019CE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CEDBD8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38 (9%)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78C11C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392A1D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66 (18%)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B575E7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7 (2%)</w:t>
            </w:r>
          </w:p>
        </w:tc>
      </w:tr>
      <w:tr w:rsidR="00F443EB" w:rsidRPr="00DE054D" w14:paraId="224ACD47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EB4D3A0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20-questions (initial abstractions)</w:t>
            </w:r>
          </w:p>
          <w:p w14:paraId="1A27632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360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13278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95 (38%)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DE062E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43DF68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100 (29%)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8277A0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D802D7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48 (17%)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95DE5E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5ADB0DA3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2AB1F356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20-questions (total asked questions)</w:t>
            </w:r>
          </w:p>
          <w:p w14:paraId="07D0FC3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354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6898E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2BDD3D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11 (7%)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774D2B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7C4C11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16 (6%)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230CE4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566266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50 (17%)</w:t>
            </w:r>
          </w:p>
        </w:tc>
      </w:tr>
      <w:tr w:rsidR="00F443EB" w:rsidRPr="00DE054D" w14:paraId="0575B240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20A7121D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20-questions (total weighted achievement score)</w:t>
            </w:r>
          </w:p>
          <w:p w14:paraId="446EAB97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356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B99D8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21 (11%)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FDCACB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FDBBC0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33 (12%)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BCA466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9FC4ED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36 (10%)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F694B2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 (3%)</w:t>
            </w:r>
          </w:p>
        </w:tc>
      </w:tr>
      <w:tr w:rsidR="00F443EB" w:rsidRPr="00DE054D" w14:paraId="45EDEC55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0F43FE0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lastRenderedPageBreak/>
              <w:t>RAVLT (T1-immediade recall)</w:t>
            </w:r>
          </w:p>
          <w:p w14:paraId="3E74C53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BE4F5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14 (4%)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FF72C6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86E424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12 (4%)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8F2859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AFC219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33 (8%)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5A0692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5EE2DFAA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3904E72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RAVLT (T5-immediade recall)</w:t>
            </w:r>
          </w:p>
          <w:p w14:paraId="621E55E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D1C39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A48BDA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39FEAE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902C3A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A19D36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14 (4%)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BD03DE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(2%)</w:t>
            </w:r>
          </w:p>
        </w:tc>
      </w:tr>
      <w:tr w:rsidR="00F443EB" w:rsidRPr="00DE054D" w14:paraId="6C395D01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40AB716C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RAVLT (total immediate recall)</w:t>
            </w:r>
          </w:p>
          <w:p w14:paraId="0C2B0EF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E994D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9 (4%)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E009D2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89ABED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9 (4%)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398CCE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7F9584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28 (7%)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3BBF1D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</w:tr>
      <w:tr w:rsidR="00F443EB" w:rsidRPr="00DE054D" w14:paraId="5FFD3ADE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6FB1ED6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RAVLT (delayed recall)</w:t>
            </w:r>
          </w:p>
          <w:p w14:paraId="17ED0340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A273B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53DCF3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F42DFD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39164A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19 (3%)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BCEAA0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25E1FF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 (5%)</w:t>
            </w:r>
          </w:p>
        </w:tc>
      </w:tr>
      <w:tr w:rsidR="00F443EB" w:rsidRPr="00DE054D" w14:paraId="27302A39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0C84552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RAVLT (delayed correct recognition)</w:t>
            </w:r>
          </w:p>
          <w:p w14:paraId="6E181920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88E5A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7DDEE7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 (2%)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812F03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2995B6C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8 (4%)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F910F5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B062E6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11 (5%)</w:t>
            </w:r>
          </w:p>
        </w:tc>
      </w:tr>
      <w:tr w:rsidR="00F443EB" w:rsidRPr="00DE054D" w14:paraId="31CFD8F2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7DD094A2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RAVLT (delayed false recognition)</w:t>
            </w:r>
          </w:p>
          <w:p w14:paraId="45E31971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252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3D10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 (3%)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E85DBB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04BF3B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16 (5%)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3CD0CE2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1827E5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19 (5%)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636DD2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27B52C87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0DC28E6A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Anxiety (State)</w:t>
            </w:r>
          </w:p>
          <w:p w14:paraId="7BDE2B75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36152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6D53C9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(3%)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D81A5F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1C921B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15 (4%)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C20392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B3DAA2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 (4%)</w:t>
            </w:r>
          </w:p>
        </w:tc>
      </w:tr>
      <w:tr w:rsidR="00F443EB" w:rsidRPr="00DE054D" w14:paraId="182BEC45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6C79FDC6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Anxiety (Trait)</w:t>
            </w:r>
          </w:p>
          <w:p w14:paraId="1F0980C1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9D2E4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B051C2F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103 (28%)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E16E80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2FCF394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36 (19%)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3BD5BE4D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1F2517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66 (24%)</w:t>
            </w:r>
          </w:p>
        </w:tc>
      </w:tr>
      <w:tr w:rsidR="00F443EB" w:rsidRPr="00DE054D" w14:paraId="12D12228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6813C2B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NEO (N total)</w:t>
            </w:r>
          </w:p>
          <w:p w14:paraId="5921FAC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9DF69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209B9F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A306B5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E93837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C2713F1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(1%)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234E8B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23 (6%)</w:t>
            </w:r>
          </w:p>
        </w:tc>
      </w:tr>
      <w:tr w:rsidR="00F443EB" w:rsidRPr="00DE054D" w14:paraId="22A2E903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7C18124C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NEO (E total)</w:t>
            </w:r>
          </w:p>
          <w:p w14:paraId="4282EF89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C336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38 (13%)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1EBD186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75E691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39 (12%)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BF31F67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1908902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46 (14%)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88F0AE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7E9E492F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5ED1D382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NEO (O total)</w:t>
            </w:r>
          </w:p>
          <w:p w14:paraId="32ABFDA4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2E472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119 (36%)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096BB2E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3BC043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61 (17%)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5EF99A5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28A249C8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115 (26%)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4F53925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</w:tr>
      <w:tr w:rsidR="00F443EB" w:rsidRPr="00DE054D" w14:paraId="59831E91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96A7CF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lastRenderedPageBreak/>
              <w:t>NEO (A total)</w:t>
            </w:r>
          </w:p>
          <w:p w14:paraId="254826E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967B3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6FDC1A90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69F3ECAA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4DCB1464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02DA29FB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10 (3%)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6893A0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</w:tr>
      <w:tr w:rsidR="00F443EB" w:rsidRPr="00DE054D" w14:paraId="04A29948" w14:textId="77777777" w:rsidTr="00AE2208">
        <w:trPr>
          <w:trHeight w:val="736"/>
        </w:trPr>
        <w:tc>
          <w:tcPr>
            <w:tcW w:w="2830" w:type="dxa"/>
            <w:shd w:val="clear" w:color="auto" w:fill="auto"/>
            <w:vAlign w:val="center"/>
          </w:tcPr>
          <w:p w14:paraId="16388838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NEO (C total)</w:t>
            </w:r>
          </w:p>
          <w:p w14:paraId="11CE97F3" w14:textId="77777777" w:rsidR="00F443EB" w:rsidRPr="00DE054D" w:rsidRDefault="00F443EB" w:rsidP="00AB1ED3">
            <w:pPr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n-total = 463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A80352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8 (4%)</w:t>
            </w:r>
          </w:p>
        </w:tc>
        <w:tc>
          <w:tcPr>
            <w:tcW w:w="192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7194238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10 (7%)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5B24ABFE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 (1%)</w:t>
            </w:r>
          </w:p>
        </w:tc>
        <w:tc>
          <w:tcPr>
            <w:tcW w:w="1956" w:type="dxa"/>
            <w:tcBorders>
              <w:right w:val="single" w:sz="48" w:space="0" w:color="auto"/>
            </w:tcBorders>
            <w:shd w:val="clear" w:color="auto" w:fill="auto"/>
            <w:vAlign w:val="center"/>
          </w:tcPr>
          <w:p w14:paraId="28E70C1C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8 (5%)</w:t>
            </w:r>
          </w:p>
        </w:tc>
        <w:tc>
          <w:tcPr>
            <w:tcW w:w="1955" w:type="dxa"/>
            <w:tcBorders>
              <w:left w:val="single" w:sz="48" w:space="0" w:color="auto"/>
            </w:tcBorders>
            <w:shd w:val="clear" w:color="auto" w:fill="auto"/>
            <w:vAlign w:val="center"/>
          </w:tcPr>
          <w:p w14:paraId="42C86A09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5 (4%)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D98A946" w14:textId="77777777" w:rsidR="00F443EB" w:rsidRPr="00DE054D" w:rsidRDefault="00F443EB" w:rsidP="00AB1ED3">
            <w:pPr>
              <w:jc w:val="center"/>
              <w:rPr>
                <w:sz w:val="22"/>
                <w:szCs w:val="22"/>
                <w:lang w:val="en-US"/>
              </w:rPr>
            </w:pPr>
            <w:r w:rsidRPr="00DE054D">
              <w:rPr>
                <w:sz w:val="22"/>
                <w:szCs w:val="22"/>
                <w:lang w:val="en-US"/>
              </w:rPr>
              <w:t>12 (4%)</w:t>
            </w:r>
          </w:p>
        </w:tc>
      </w:tr>
    </w:tbl>
    <w:p w14:paraId="6CDF1122" w14:textId="77777777" w:rsidR="00F443EB" w:rsidRPr="00391DB0" w:rsidRDefault="00F443EB" w:rsidP="00F443EB">
      <w:pPr>
        <w:jc w:val="both"/>
        <w:rPr>
          <w:sz w:val="22"/>
          <w:szCs w:val="22"/>
          <w:lang w:val="en-US"/>
        </w:rPr>
      </w:pPr>
      <w:r w:rsidRPr="00391DB0">
        <w:rPr>
          <w:rFonts w:eastAsia="Arial"/>
          <w:sz w:val="22"/>
          <w:szCs w:val="22"/>
          <w:lang w:val="en-US"/>
        </w:rPr>
        <w:t xml:space="preserve">Abbreviations: IQ : </w:t>
      </w:r>
      <w:r w:rsidRPr="00391DB0">
        <w:rPr>
          <w:color w:val="222222"/>
          <w:sz w:val="22"/>
          <w:szCs w:val="22"/>
          <w:lang w:val="en-US"/>
        </w:rPr>
        <w:t>intelligence quotient;</w:t>
      </w:r>
      <w:r w:rsidRPr="00391DB0">
        <w:rPr>
          <w:b/>
          <w:bCs/>
          <w:color w:val="222222"/>
          <w:sz w:val="22"/>
          <w:szCs w:val="22"/>
          <w:lang w:val="en-US"/>
        </w:rPr>
        <w:t xml:space="preserve"> </w:t>
      </w:r>
      <w:r w:rsidRPr="00391DB0">
        <w:rPr>
          <w:rFonts w:eastAsia="Arial"/>
          <w:sz w:val="22"/>
          <w:szCs w:val="22"/>
          <w:lang w:val="en-US"/>
        </w:rPr>
        <w:t xml:space="preserve">ANT : attention network task; CWI: color-word interference task; RAVLT : </w:t>
      </w:r>
      <w:r w:rsidRPr="00391DB0">
        <w:rPr>
          <w:sz w:val="22"/>
          <w:szCs w:val="22"/>
          <w:lang w:val="en-US"/>
        </w:rPr>
        <w:t>Rey auditory verbal learning task; NEO five factor inventory (N: neuroticism, E: extraversion, O: openness, A: agreeableness, C: conscientiousness);</w:t>
      </w:r>
    </w:p>
    <w:p w14:paraId="44A1251C" w14:textId="77777777" w:rsidR="00F443EB" w:rsidRPr="00391DB0" w:rsidRDefault="00F443EB" w:rsidP="00F443EB">
      <w:pPr>
        <w:rPr>
          <w:sz w:val="22"/>
          <w:szCs w:val="22"/>
          <w:lang w:val="en-US"/>
        </w:rPr>
      </w:pPr>
    </w:p>
    <w:p w14:paraId="753E6D60" w14:textId="77777777" w:rsidR="00F443EB" w:rsidRPr="00F443EB" w:rsidRDefault="00F443EB">
      <w:pPr>
        <w:rPr>
          <w:lang w:val="en-US"/>
        </w:rPr>
      </w:pPr>
    </w:p>
    <w:p w14:paraId="7BEC601D" w14:textId="77777777" w:rsidR="00F443EB" w:rsidRPr="00F443EB" w:rsidRDefault="00F443EB">
      <w:pPr>
        <w:rPr>
          <w:lang w:val="en-US"/>
        </w:rPr>
      </w:pPr>
    </w:p>
    <w:p w14:paraId="01F7C11B" w14:textId="2811AFAA" w:rsidR="0005399E" w:rsidRDefault="0005399E" w:rsidP="007B7E45"/>
    <w:sectPr w:rsidR="0005399E" w:rsidSect="007B7E45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tling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3EB"/>
    <w:rsid w:val="0005399E"/>
    <w:rsid w:val="000C642F"/>
    <w:rsid w:val="002033A6"/>
    <w:rsid w:val="00260B55"/>
    <w:rsid w:val="004B7DF4"/>
    <w:rsid w:val="004F607B"/>
    <w:rsid w:val="005E2A0D"/>
    <w:rsid w:val="007B7E45"/>
    <w:rsid w:val="009F707C"/>
    <w:rsid w:val="00AE2208"/>
    <w:rsid w:val="00CE05AA"/>
    <w:rsid w:val="00D464AC"/>
    <w:rsid w:val="00DC43BF"/>
    <w:rsid w:val="00E62947"/>
    <w:rsid w:val="00F1621D"/>
    <w:rsid w:val="00F4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19079F"/>
  <w14:defaultImageDpi w14:val="32767"/>
  <w15:chartTrackingRefBased/>
  <w15:docId w15:val="{C308221F-825B-6F4D-A823-04365E49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43EB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F44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A">
    <w:name w:val="Text A"/>
    <w:rsid w:val="00F443E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5B731A-0681-F347-856A-3242EAC2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991</Words>
  <Characters>5651</Characters>
  <Application>Microsoft Office Word</Application>
  <DocSecurity>0</DocSecurity>
  <Lines>47</Lines>
  <Paragraphs>13</Paragraphs>
  <ScaleCrop>false</ScaleCrop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2019-03-05T18:39:00Z</dcterms:created>
  <dcterms:modified xsi:type="dcterms:W3CDTF">2019-03-05T18:41:00Z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http://www.zotero.org/styles/annals-of-neurology</vt:lpwstr>
  </property>
  <property fmtid="{D5CDD505-2E9C-101B-9397-08002B2CF9AE}" pid="9" name="Mendeley Recent Style Name 3_1">
    <vt:lpwstr>Annals of Neurology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http://www.zotero.org/styles/human-brain-mapping</vt:lpwstr>
  </property>
  <property fmtid="{D5CDD505-2E9C-101B-9397-08002B2CF9AE}" pid="15" name="Mendeley Recent Style Name 6_1">
    <vt:lpwstr>Human Brain Mapping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http://www.zotero.org/styles/neuroimage</vt:lpwstr>
  </property>
  <property fmtid="{D5CDD505-2E9C-101B-9397-08002B2CF9AE}" pid="21" name="Mendeley Recent Style Name 9_1">
    <vt:lpwstr>NeuroImage</vt:lpwstr>
  </property>
</Properties>
</file>