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31B8" w14:textId="77777777" w:rsidR="00AE3D4A" w:rsidRPr="00681DFB" w:rsidRDefault="00AE3D4A" w:rsidP="00AE3D4A">
      <w:pPr>
        <w:spacing w:line="480" w:lineRule="auto"/>
        <w:rPr>
          <w:rFonts w:asciiTheme="majorHAnsi" w:hAnsiTheme="majorHAnsi"/>
          <w:b/>
          <w:sz w:val="24"/>
          <w:szCs w:val="24"/>
        </w:rPr>
      </w:pPr>
      <w:r w:rsidRPr="00681DFB">
        <w:rPr>
          <w:rFonts w:asciiTheme="majorHAnsi" w:hAnsiTheme="majorHAnsi"/>
          <w:b/>
          <w:sz w:val="24"/>
          <w:szCs w:val="24"/>
        </w:rPr>
        <w:t>Supplementary file 1: Tables</w:t>
      </w:r>
    </w:p>
    <w:p w14:paraId="11E9399C" w14:textId="77777777" w:rsidR="00AE3D4A" w:rsidRPr="00681DFB" w:rsidRDefault="00AE3D4A" w:rsidP="00AE3D4A">
      <w:pPr>
        <w:pStyle w:val="SMcaption"/>
        <w:spacing w:line="480" w:lineRule="auto"/>
        <w:rPr>
          <w:rFonts w:asciiTheme="majorHAnsi" w:hAnsiTheme="majorHAnsi"/>
          <w:sz w:val="22"/>
          <w:szCs w:val="22"/>
        </w:rPr>
      </w:pPr>
      <w:r w:rsidRPr="00681DFB">
        <w:rPr>
          <w:rFonts w:asciiTheme="majorHAnsi" w:hAnsiTheme="majorHAnsi"/>
          <w:b/>
          <w:sz w:val="22"/>
          <w:szCs w:val="22"/>
        </w:rPr>
        <w:t>Table S1. Segments (FISH) and M-Rep protein (</w:t>
      </w:r>
      <w:proofErr w:type="spellStart"/>
      <w:r w:rsidRPr="00681DFB">
        <w:rPr>
          <w:rFonts w:asciiTheme="majorHAnsi" w:hAnsiTheme="majorHAnsi"/>
          <w:b/>
          <w:sz w:val="22"/>
          <w:szCs w:val="22"/>
        </w:rPr>
        <w:t>immuno</w:t>
      </w:r>
      <w:proofErr w:type="spellEnd"/>
      <w:r w:rsidRPr="00681DFB">
        <w:rPr>
          <w:rFonts w:asciiTheme="majorHAnsi" w:hAnsiTheme="majorHAnsi"/>
          <w:b/>
          <w:sz w:val="22"/>
          <w:szCs w:val="22"/>
        </w:rPr>
        <w:t>-fluorescence) detection in infected plants</w:t>
      </w:r>
    </w:p>
    <w:p w14:paraId="3B53E060" w14:textId="77777777" w:rsidR="00AE3D4A" w:rsidRPr="003C0658" w:rsidRDefault="00AE3D4A" w:rsidP="00AE3D4A">
      <w:pPr>
        <w:spacing w:line="360" w:lineRule="auto"/>
        <w:rPr>
          <w:rFonts w:asciiTheme="minorHAnsi" w:hAnsiTheme="minorHAnsi"/>
          <w:sz w:val="22"/>
          <w:szCs w:val="22"/>
          <w:vertAlign w:val="superscript"/>
        </w:rPr>
      </w:pPr>
      <w:r w:rsidRPr="003C0658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69C1A064" wp14:editId="44330BBF">
            <wp:extent cx="5897964" cy="5143500"/>
            <wp:effectExtent l="0" t="0" r="0" b="0"/>
            <wp:docPr id="5" name="Image 5" descr="Macintosh HD:Users:Stèf:Stèf Science-1:paper/ABSTRACT/COURS/CONF:Articles divers:2018:Sicard et al 2018:Sicard-2018-Letter-Nature:Fichier soumis:Extended Data:Sicard-2018-Nature-ExtendedData-Table-1-VFF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èf:Stèf Science-1:paper/ABSTRACT/COURS/CONF:Articles divers:2018:Sicard et al 2018:Sicard-2018-Letter-Nature:Fichier soumis:Extended Data:Sicard-2018-Nature-ExtendedData-Table-1-VFF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3" t="10660" r="10054" b="35290"/>
                    <a:stretch/>
                  </pic:blipFill>
                  <pic:spPr bwMode="auto">
                    <a:xfrm>
                      <a:off x="0" y="0"/>
                      <a:ext cx="5899171" cy="514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D3A063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a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Code number of individual plants and petioles harvested on these plants</w:t>
      </w:r>
    </w:p>
    <w:p w14:paraId="20BCC3D1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b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Time of infection at which the petiole has been harvested, expressed in days post infection</w:t>
      </w:r>
    </w:p>
    <w:p w14:paraId="04B0F834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c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Segments pair or segment/M-Rep protein detection, identity of x and y is indicated</w:t>
      </w:r>
    </w:p>
    <w:p w14:paraId="142E9D1D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d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Total number of cells in the petiole where at least one of the two analyzed x and y was detected</w:t>
      </w:r>
    </w:p>
    <w:p w14:paraId="5B4E1A2E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e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 of cells in the petiole where only x was detected</w:t>
      </w:r>
    </w:p>
    <w:p w14:paraId="5E4F3CD6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f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 of cells in the petiole where only y was detected</w:t>
      </w:r>
    </w:p>
    <w:p w14:paraId="20DDCDB0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g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 of cells in the petiole where both x and y were detected</w:t>
      </w:r>
    </w:p>
    <w:p w14:paraId="78289AA6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h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Ratio of the respective segment’s copy number within a segment pair estimated by </w:t>
      </w:r>
      <w:proofErr w:type="spellStart"/>
      <w:r w:rsidRPr="00681DFB">
        <w:rPr>
          <w:rFonts w:asciiTheme="majorHAnsi" w:hAnsiTheme="majorHAnsi"/>
          <w:sz w:val="22"/>
          <w:szCs w:val="22"/>
        </w:rPr>
        <w:t>qPCR</w:t>
      </w:r>
      <w:proofErr w:type="spellEnd"/>
    </w:p>
    <w:p w14:paraId="48C1B79C" w14:textId="77777777" w:rsidR="00AE3D4A" w:rsidRPr="00681DFB" w:rsidRDefault="00AE3D4A" w:rsidP="00AE3D4A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681DFB">
        <w:rPr>
          <w:rFonts w:asciiTheme="majorHAnsi" w:hAnsiTheme="majorHAnsi"/>
          <w:sz w:val="22"/>
          <w:szCs w:val="22"/>
        </w:rPr>
        <w:t>nt</w:t>
      </w:r>
      <w:proofErr w:type="spellEnd"/>
      <w:proofErr w:type="gramEnd"/>
      <w:r w:rsidRPr="00681DFB">
        <w:rPr>
          <w:rFonts w:asciiTheme="majorHAnsi" w:hAnsiTheme="majorHAnsi"/>
          <w:sz w:val="22"/>
          <w:szCs w:val="22"/>
        </w:rPr>
        <w:t>: not tested</w:t>
      </w:r>
      <w:r w:rsidRPr="00681DFB">
        <w:rPr>
          <w:rFonts w:asciiTheme="majorHAnsi" w:hAnsiTheme="majorHAnsi"/>
        </w:rPr>
        <w:br w:type="page"/>
      </w:r>
      <w:r w:rsidRPr="00681DFB">
        <w:rPr>
          <w:rFonts w:asciiTheme="majorHAnsi" w:hAnsiTheme="majorHAnsi"/>
          <w:b/>
          <w:sz w:val="22"/>
          <w:szCs w:val="22"/>
        </w:rPr>
        <w:lastRenderedPageBreak/>
        <w:t>Table S2. Oligonucleotides used to prepare segment-specific fluorescent probes</w:t>
      </w:r>
    </w:p>
    <w:p w14:paraId="4AADA553" w14:textId="77777777" w:rsidR="00AE3D4A" w:rsidRPr="003C0658" w:rsidRDefault="00AE3D4A" w:rsidP="00AE3D4A">
      <w:pPr>
        <w:pStyle w:val="SMcaption"/>
        <w:spacing w:line="360" w:lineRule="auto"/>
        <w:rPr>
          <w:rFonts w:asciiTheme="minorHAnsi" w:hAnsiTheme="minorHAnsi"/>
          <w:sz w:val="22"/>
          <w:szCs w:val="22"/>
          <w:vertAlign w:val="superscript"/>
        </w:rPr>
      </w:pPr>
      <w:r w:rsidRPr="003C0658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75567C0B" wp14:editId="11E1B426">
            <wp:extent cx="5856763" cy="4095750"/>
            <wp:effectExtent l="0" t="0" r="10795" b="0"/>
            <wp:docPr id="6" name="Image 6" descr="Macintosh HD:Users:Stèf:Stèf Science-1:paper/ABSTRACT/COURS/CONF:Articles divers:2018:Sicard et al 2018:Sicard-2018-Letter-Nature:Fichier soumis:Extended Data:Sicard-2018-Nature-ExtendedData-Table-2-VFF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̀f:Stèf Science-1:paper/ABSTRACT/COURS/CONF:Articles divers:2018:Sicard et al 2018:Sicard-2018-Letter-Nature:Fichier soumis:Extended Data:Sicard-2018-Nature-ExtendedData-Table-2-VFF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8" t="10496" r="10802" b="47025"/>
                    <a:stretch/>
                  </pic:blipFill>
                  <pic:spPr bwMode="auto">
                    <a:xfrm>
                      <a:off x="0" y="0"/>
                      <a:ext cx="5856763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AC5033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a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Name of the primers or oligonucleotide probe</w:t>
      </w:r>
    </w:p>
    <w:p w14:paraId="278D6F59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b</w:t>
      </w:r>
      <w:proofErr w:type="gramEnd"/>
      <w:r w:rsidRPr="00681DFB">
        <w:rPr>
          <w:rFonts w:asciiTheme="majorHAnsi" w:hAnsiTheme="majorHAnsi"/>
          <w:sz w:val="22"/>
          <w:szCs w:val="22"/>
          <w:vertAlign w:val="superscript"/>
        </w:rPr>
        <w:t xml:space="preserve"> </w:t>
      </w:r>
      <w:r w:rsidRPr="00681DFB">
        <w:rPr>
          <w:rFonts w:asciiTheme="majorHAnsi" w:hAnsiTheme="majorHAnsi"/>
          <w:sz w:val="22"/>
          <w:szCs w:val="22"/>
        </w:rPr>
        <w:t>Sequence of the primer or of the oligonucleotide probe</w:t>
      </w:r>
    </w:p>
    <w:p w14:paraId="77F5735C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c</w:t>
      </w:r>
      <w:proofErr w:type="gramEnd"/>
      <w:r w:rsidRPr="00681DFB">
        <w:rPr>
          <w:rFonts w:asciiTheme="majorHAnsi" w:hAnsiTheme="majorHAnsi"/>
          <w:sz w:val="22"/>
          <w:szCs w:val="22"/>
          <w:vertAlign w:val="superscript"/>
        </w:rPr>
        <w:t xml:space="preserve"> </w:t>
      </w:r>
      <w:r w:rsidRPr="00681DFB">
        <w:rPr>
          <w:rFonts w:asciiTheme="majorHAnsi" w:hAnsiTheme="majorHAnsi"/>
          <w:sz w:val="22"/>
          <w:szCs w:val="22"/>
        </w:rPr>
        <w:t xml:space="preserve">Size of the target sequence corresponding to the size of </w:t>
      </w:r>
      <w:proofErr w:type="spellStart"/>
      <w:r w:rsidRPr="00681DFB">
        <w:rPr>
          <w:rFonts w:asciiTheme="majorHAnsi" w:hAnsiTheme="majorHAnsi"/>
          <w:sz w:val="22"/>
          <w:szCs w:val="22"/>
        </w:rPr>
        <w:t>amplicons</w:t>
      </w:r>
      <w:proofErr w:type="spellEnd"/>
      <w:r w:rsidRPr="00681DFB">
        <w:rPr>
          <w:rFonts w:asciiTheme="majorHAnsi" w:hAnsiTheme="majorHAnsi"/>
          <w:sz w:val="22"/>
          <w:szCs w:val="22"/>
        </w:rPr>
        <w:t xml:space="preserve"> or oligonucleotide probes</w:t>
      </w:r>
    </w:p>
    <w:p w14:paraId="1E5792F3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d</w:t>
      </w:r>
      <w:proofErr w:type="gramEnd"/>
      <w:r w:rsidRPr="00681DFB">
        <w:rPr>
          <w:rFonts w:asciiTheme="majorHAnsi" w:hAnsiTheme="majorHAnsi"/>
          <w:sz w:val="22"/>
          <w:szCs w:val="22"/>
          <w:vertAlign w:val="superscript"/>
        </w:rPr>
        <w:t xml:space="preserve"> </w:t>
      </w:r>
      <w:r w:rsidRPr="00681DFB">
        <w:rPr>
          <w:rFonts w:asciiTheme="majorHAnsi" w:hAnsiTheme="majorHAnsi"/>
          <w:sz w:val="22"/>
          <w:szCs w:val="22"/>
        </w:rPr>
        <w:t>Identity of the FBNSV genome segment targeted by the probe</w:t>
      </w:r>
    </w:p>
    <w:p w14:paraId="20AD37F1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e</w:t>
      </w:r>
      <w:proofErr w:type="gramEnd"/>
      <w:r w:rsidRPr="00681DFB">
        <w:rPr>
          <w:rFonts w:asciiTheme="majorHAnsi" w:hAnsiTheme="majorHAnsi"/>
          <w:sz w:val="22"/>
          <w:szCs w:val="22"/>
          <w:vertAlign w:val="superscript"/>
        </w:rPr>
        <w:t xml:space="preserve"> </w:t>
      </w:r>
      <w:r w:rsidRPr="00681DFB">
        <w:rPr>
          <w:rFonts w:asciiTheme="majorHAnsi" w:hAnsiTheme="majorHAnsi"/>
          <w:sz w:val="22"/>
          <w:szCs w:val="22"/>
        </w:rPr>
        <w:t>The oligonucleotide probes are described in the Methods section</w:t>
      </w:r>
    </w:p>
    <w:p w14:paraId="3047CCDA" w14:textId="77777777" w:rsidR="00AE3D4A" w:rsidRPr="003C0658" w:rsidRDefault="00AE3D4A" w:rsidP="00AE3D4A">
      <w:pPr>
        <w:pStyle w:val="SMcaption"/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14:paraId="4D8A98CB" w14:textId="77777777" w:rsidR="00AE3D4A" w:rsidRPr="00681DFB" w:rsidRDefault="00AE3D4A" w:rsidP="00AE3D4A">
      <w:pPr>
        <w:spacing w:line="480" w:lineRule="auto"/>
        <w:rPr>
          <w:rFonts w:asciiTheme="majorHAnsi" w:hAnsiTheme="majorHAnsi"/>
          <w:b/>
          <w:sz w:val="22"/>
          <w:szCs w:val="22"/>
        </w:rPr>
      </w:pPr>
      <w:r w:rsidRPr="003C0658">
        <w:rPr>
          <w:rFonts w:asciiTheme="minorHAnsi" w:hAnsiTheme="minorHAnsi"/>
        </w:rPr>
        <w:br w:type="page"/>
      </w:r>
      <w:r w:rsidRPr="00681DFB">
        <w:rPr>
          <w:rFonts w:asciiTheme="majorHAnsi" w:hAnsiTheme="majorHAnsi"/>
          <w:b/>
          <w:sz w:val="22"/>
          <w:szCs w:val="22"/>
        </w:rPr>
        <w:t>Table S3. Confocal microscope settings for acquisition of images shown in the figures</w:t>
      </w:r>
    </w:p>
    <w:p w14:paraId="5914762A" w14:textId="77777777" w:rsidR="00AE3D4A" w:rsidRPr="003C0658" w:rsidRDefault="00AE3D4A" w:rsidP="00AE3D4A">
      <w:pPr>
        <w:pStyle w:val="SMcaption"/>
        <w:spacing w:line="480" w:lineRule="auto"/>
        <w:ind w:hanging="426"/>
        <w:rPr>
          <w:rFonts w:asciiTheme="minorHAnsi" w:hAnsiTheme="minorHAnsi"/>
          <w:sz w:val="22"/>
          <w:szCs w:val="22"/>
          <w:vertAlign w:val="superscript"/>
        </w:rPr>
      </w:pPr>
      <w:r w:rsidRPr="003C0658">
        <w:rPr>
          <w:rFonts w:asciiTheme="minorHAnsi" w:hAnsiTheme="minorHAnsi"/>
          <w:noProof/>
          <w:lang w:val="fr-FR" w:eastAsia="fr-FR"/>
        </w:rPr>
        <w:drawing>
          <wp:inline distT="0" distB="0" distL="0" distR="0" wp14:anchorId="1AC8DCEA" wp14:editId="26CFBEF2">
            <wp:extent cx="6485194" cy="2305050"/>
            <wp:effectExtent l="0" t="0" r="0" b="0"/>
            <wp:docPr id="7" name="Image 7" descr="Macintosh HD:Users:Stèf:Stèf Science-1:paper/ABSTRACT/COURS/CONF:Articles divers:2018:Sicard et al 2018:Sicard-2018-Letter-Nature:Fichier soumis:Extended Data:Sicard-2018-Nature-ExtendedData-Table-3-VFF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èf:Stèf Science-1:paper/ABSTRACT/COURS/CONF:Articles divers:2018:Sicard et al 2018:Sicard-2018-Letter-Nature:Fichier soumis:Extended Data:Sicard-2018-Nature-ExtendedData-Table-3-VFF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5" t="10414" r="9305" b="67520"/>
                    <a:stretch/>
                  </pic:blipFill>
                  <pic:spPr bwMode="auto">
                    <a:xfrm>
                      <a:off x="0" y="0"/>
                      <a:ext cx="6486852" cy="2305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0621F9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a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Numbers and letters correspond to figures and images, respectively</w:t>
      </w:r>
    </w:p>
    <w:p w14:paraId="6351F278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b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Single optical section (Plane: P) or a successive series of optical sections (stack: S)</w:t>
      </w:r>
    </w:p>
    <w:p w14:paraId="59CFDB75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c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 of successive optical sections in the stack</w:t>
      </w:r>
    </w:p>
    <w:p w14:paraId="1622F218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d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Thickness of each optical section</w:t>
      </w:r>
    </w:p>
    <w:p w14:paraId="55AE4D59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e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Resolution of the original images, number of division per image is similar for width and length</w:t>
      </w:r>
    </w:p>
    <w:p w14:paraId="1ADA25E0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f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Number of bit encoded at image acquisition</w:t>
      </w:r>
    </w:p>
    <w:p w14:paraId="3DEBD459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g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Optical magnification associated to distinct objectives</w:t>
      </w:r>
    </w:p>
    <w:p w14:paraId="1B3E293C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h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Digital zoom magnification</w:t>
      </w:r>
    </w:p>
    <w:p w14:paraId="3AC0A08A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i</w:t>
      </w:r>
      <w:proofErr w:type="spellEnd"/>
      <w:proofErr w:type="gramEnd"/>
      <w:r w:rsidRPr="00681DFB">
        <w:rPr>
          <w:rFonts w:asciiTheme="majorHAnsi" w:hAnsiTheme="majorHAnsi"/>
          <w:sz w:val="22"/>
          <w:szCs w:val="22"/>
        </w:rPr>
        <w:t xml:space="preserve"> The acquisition time per pixel is given in </w:t>
      </w:r>
      <w:r w:rsidRPr="00681DFB">
        <w:rPr>
          <w:rFonts w:asciiTheme="majorHAnsi" w:hAnsiTheme="majorHAnsi"/>
          <w:sz w:val="22"/>
          <w:szCs w:val="22"/>
        </w:rPr>
        <w:t>s</w:t>
      </w:r>
    </w:p>
    <w:p w14:paraId="0ADB9B63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j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Laser strength is given in % of its maximum capacity</w:t>
      </w:r>
    </w:p>
    <w:p w14:paraId="25E4E2DC" w14:textId="77777777" w:rsidR="00AE3D4A" w:rsidRPr="00681DFB" w:rsidRDefault="00AE3D4A" w:rsidP="00AE3D4A">
      <w:pPr>
        <w:pStyle w:val="SMcaption"/>
        <w:spacing w:line="360" w:lineRule="auto"/>
        <w:rPr>
          <w:rFonts w:asciiTheme="majorHAnsi" w:hAnsiTheme="majorHAnsi"/>
          <w:sz w:val="22"/>
          <w:szCs w:val="22"/>
        </w:rPr>
      </w:pPr>
      <w:proofErr w:type="gramStart"/>
      <w:r w:rsidRPr="00681DFB">
        <w:rPr>
          <w:rFonts w:asciiTheme="majorHAnsi" w:hAnsiTheme="majorHAnsi"/>
          <w:sz w:val="22"/>
          <w:szCs w:val="22"/>
          <w:vertAlign w:val="superscript"/>
        </w:rPr>
        <w:t>k</w:t>
      </w:r>
      <w:proofErr w:type="gramEnd"/>
      <w:r w:rsidRPr="00681DFB">
        <w:rPr>
          <w:rFonts w:asciiTheme="majorHAnsi" w:hAnsiTheme="majorHAnsi"/>
          <w:sz w:val="22"/>
          <w:szCs w:val="22"/>
        </w:rPr>
        <w:t xml:space="preserve"> Photomultiplier gain is given in Volts</w:t>
      </w:r>
    </w:p>
    <w:p w14:paraId="2361608C" w14:textId="787450A2" w:rsidR="00B33879" w:rsidRPr="00CB355C" w:rsidRDefault="00B33879" w:rsidP="00CB355C">
      <w:pPr>
        <w:spacing w:line="360" w:lineRule="auto"/>
        <w:rPr>
          <w:rFonts w:asciiTheme="minorHAnsi" w:eastAsia="Times New Roman" w:hAnsiTheme="minorHAnsi"/>
          <w:sz w:val="22"/>
          <w:szCs w:val="22"/>
          <w:lang w:eastAsia="fr-FR"/>
        </w:rPr>
      </w:pPr>
      <w:bookmarkStart w:id="0" w:name="_GoBack"/>
      <w:bookmarkEnd w:id="0"/>
    </w:p>
    <w:sectPr w:rsidR="00B33879" w:rsidRPr="00CB355C" w:rsidSect="00EB1103">
      <w:footerReference w:type="even" r:id="rId10"/>
      <w:footerReference w:type="default" r:id="rId11"/>
      <w:pgSz w:w="12240" w:h="15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6CF14" w14:textId="77777777" w:rsidR="00EB1103" w:rsidRDefault="00EB1103">
      <w:r>
        <w:separator/>
      </w:r>
    </w:p>
  </w:endnote>
  <w:endnote w:type="continuationSeparator" w:id="0">
    <w:p w14:paraId="1EEFDA13" w14:textId="77777777" w:rsidR="00EB1103" w:rsidRDefault="00EB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39D08" w14:textId="77777777" w:rsidR="00EB1103" w:rsidRDefault="00EB1103" w:rsidP="00EB110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84C0CC1" w14:textId="77777777" w:rsidR="00EB1103" w:rsidRDefault="00EB1103" w:rsidP="00EB1103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EFFF6" w14:textId="77777777" w:rsidR="00EB1103" w:rsidRDefault="00EB1103" w:rsidP="00EB110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CB355C">
      <w:rPr>
        <w:noProof/>
      </w:rPr>
      <w:t>2</w:t>
    </w:r>
    <w:r>
      <w:fldChar w:fldCharType="end"/>
    </w:r>
  </w:p>
  <w:p w14:paraId="054E4801" w14:textId="77777777" w:rsidR="00EB1103" w:rsidRDefault="00EB1103" w:rsidP="00EB1103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A5472" w14:textId="77777777" w:rsidR="00EB1103" w:rsidRDefault="00EB1103">
      <w:r>
        <w:separator/>
      </w:r>
    </w:p>
  </w:footnote>
  <w:footnote w:type="continuationSeparator" w:id="0">
    <w:p w14:paraId="13E8A0C8" w14:textId="77777777" w:rsidR="00EB1103" w:rsidRDefault="00EB1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4A"/>
    <w:rsid w:val="00634464"/>
    <w:rsid w:val="00681DFB"/>
    <w:rsid w:val="00AD39D0"/>
    <w:rsid w:val="00AE3D4A"/>
    <w:rsid w:val="00B33879"/>
    <w:rsid w:val="00CB355C"/>
    <w:rsid w:val="00D20AF5"/>
    <w:rsid w:val="00D73C62"/>
    <w:rsid w:val="00E05B31"/>
    <w:rsid w:val="00EB1103"/>
    <w:rsid w:val="00F878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0AD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4A"/>
    <w:rPr>
      <w:rFonts w:ascii="Times New Roman" w:eastAsia="Calibri" w:hAnsi="Times New Roman" w:cs="Times New Roman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MSubheading">
    <w:name w:val="SM Subheading"/>
    <w:basedOn w:val="Normal"/>
    <w:qFormat/>
    <w:rsid w:val="00AE3D4A"/>
    <w:rPr>
      <w:rFonts w:eastAsia="Times New Roman"/>
      <w:sz w:val="24"/>
      <w:u w:val="words"/>
    </w:rPr>
  </w:style>
  <w:style w:type="paragraph" w:customStyle="1" w:styleId="SMText">
    <w:name w:val="SM Text"/>
    <w:basedOn w:val="Normal"/>
    <w:qFormat/>
    <w:rsid w:val="00AE3D4A"/>
    <w:pPr>
      <w:ind w:firstLine="480"/>
    </w:pPr>
    <w:rPr>
      <w:rFonts w:eastAsia="Times New Roman"/>
      <w:sz w:val="24"/>
    </w:rPr>
  </w:style>
  <w:style w:type="paragraph" w:customStyle="1" w:styleId="SMcaption">
    <w:name w:val="SM caption"/>
    <w:basedOn w:val="Normal"/>
    <w:qFormat/>
    <w:rsid w:val="00AE3D4A"/>
    <w:rPr>
      <w:rFonts w:eastAsia="Times New Roman"/>
      <w:sz w:val="24"/>
    </w:rPr>
  </w:style>
  <w:style w:type="character" w:styleId="Numrodeligne">
    <w:name w:val="line number"/>
    <w:basedOn w:val="Policepardfaut"/>
    <w:uiPriority w:val="99"/>
    <w:semiHidden/>
    <w:unhideWhenUsed/>
    <w:rsid w:val="00AE3D4A"/>
  </w:style>
  <w:style w:type="paragraph" w:styleId="Textedebulles">
    <w:name w:val="Balloon Text"/>
    <w:basedOn w:val="Normal"/>
    <w:link w:val="TextedebullesCar"/>
    <w:uiPriority w:val="99"/>
    <w:semiHidden/>
    <w:unhideWhenUsed/>
    <w:rsid w:val="00AE3D4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D4A"/>
    <w:rPr>
      <w:rFonts w:ascii="Lucida Grande" w:eastAsia="Calibri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4A"/>
    <w:rPr>
      <w:rFonts w:ascii="Times New Roman" w:eastAsia="Calibri" w:hAnsi="Times New Roman" w:cs="Times New Roman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MSubheading">
    <w:name w:val="SM Subheading"/>
    <w:basedOn w:val="Normal"/>
    <w:qFormat/>
    <w:rsid w:val="00AE3D4A"/>
    <w:rPr>
      <w:rFonts w:eastAsia="Times New Roman"/>
      <w:sz w:val="24"/>
      <w:u w:val="words"/>
    </w:rPr>
  </w:style>
  <w:style w:type="paragraph" w:customStyle="1" w:styleId="SMText">
    <w:name w:val="SM Text"/>
    <w:basedOn w:val="Normal"/>
    <w:qFormat/>
    <w:rsid w:val="00AE3D4A"/>
    <w:pPr>
      <w:ind w:firstLine="480"/>
    </w:pPr>
    <w:rPr>
      <w:rFonts w:eastAsia="Times New Roman"/>
      <w:sz w:val="24"/>
    </w:rPr>
  </w:style>
  <w:style w:type="paragraph" w:customStyle="1" w:styleId="SMcaption">
    <w:name w:val="SM caption"/>
    <w:basedOn w:val="Normal"/>
    <w:qFormat/>
    <w:rsid w:val="00AE3D4A"/>
    <w:rPr>
      <w:rFonts w:eastAsia="Times New Roman"/>
      <w:sz w:val="24"/>
    </w:rPr>
  </w:style>
  <w:style w:type="character" w:styleId="Numrodeligne">
    <w:name w:val="line number"/>
    <w:basedOn w:val="Policepardfaut"/>
    <w:uiPriority w:val="99"/>
    <w:semiHidden/>
    <w:unhideWhenUsed/>
    <w:rsid w:val="00AE3D4A"/>
  </w:style>
  <w:style w:type="paragraph" w:styleId="Textedebulles">
    <w:name w:val="Balloon Text"/>
    <w:basedOn w:val="Normal"/>
    <w:link w:val="TextedebullesCar"/>
    <w:uiPriority w:val="99"/>
    <w:semiHidden/>
    <w:unhideWhenUsed/>
    <w:rsid w:val="00AE3D4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D4A"/>
    <w:rPr>
      <w:rFonts w:ascii="Lucida Grande" w:eastAsia="Calibri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290</Words>
  <Characters>1595</Characters>
  <Application>Microsoft Macintosh Word</Application>
  <DocSecurity>0</DocSecurity>
  <Lines>13</Lines>
  <Paragraphs>3</Paragraphs>
  <ScaleCrop>false</ScaleCrop>
  <Company>INRA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BLANC</dc:creator>
  <cp:keywords/>
  <dc:description/>
  <cp:lastModifiedBy>Stéphane BLANC</cp:lastModifiedBy>
  <cp:revision>4</cp:revision>
  <dcterms:created xsi:type="dcterms:W3CDTF">2019-02-12T17:07:00Z</dcterms:created>
  <dcterms:modified xsi:type="dcterms:W3CDTF">2019-02-18T11:21:00Z</dcterms:modified>
</cp:coreProperties>
</file>