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5307591D" w14:textId="3DD47F3C" w:rsidR="00510E37" w:rsidRPr="00510E37" w:rsidRDefault="00510E37" w:rsidP="00510E37">
      <w:pPr>
        <w:framePr w:w="7817" w:h="1088" w:hSpace="180" w:wrap="around" w:vAnchor="text" w:hAnchor="page" w:x="1943" w:y="856"/>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sidRPr="00941D64">
        <w:rPr>
          <w:rFonts w:asciiTheme="minorHAnsi" w:hAnsiTheme="minorHAnsi"/>
          <w:b/>
          <w:sz w:val="20"/>
          <w:szCs w:val="20"/>
        </w:rPr>
        <w:t>For phenotypic analysis</w:t>
      </w:r>
      <w:r w:rsidRPr="00510E37">
        <w:rPr>
          <w:rFonts w:asciiTheme="minorHAnsi" w:hAnsiTheme="minorHAnsi"/>
          <w:sz w:val="20"/>
          <w:szCs w:val="20"/>
        </w:rPr>
        <w:t xml:space="preserve"> of </w:t>
      </w:r>
      <w:r w:rsidRPr="00510E37">
        <w:rPr>
          <w:rFonts w:asciiTheme="minorHAnsi" w:hAnsiTheme="minorHAnsi"/>
          <w:i/>
          <w:sz w:val="20"/>
          <w:szCs w:val="20"/>
        </w:rPr>
        <w:t xml:space="preserve">Netrin-1 </w:t>
      </w:r>
      <w:r w:rsidRPr="00941D64">
        <w:rPr>
          <w:rFonts w:asciiTheme="minorHAnsi" w:hAnsiTheme="minorHAnsi"/>
          <w:sz w:val="20"/>
          <w:szCs w:val="20"/>
        </w:rPr>
        <w:t>def</w:t>
      </w:r>
      <w:r w:rsidR="000A6D65" w:rsidRPr="00941D64">
        <w:rPr>
          <w:rFonts w:asciiTheme="minorHAnsi" w:hAnsiTheme="minorHAnsi"/>
          <w:sz w:val="20"/>
          <w:szCs w:val="20"/>
        </w:rPr>
        <w:t>i</w:t>
      </w:r>
      <w:r w:rsidRPr="00941D64">
        <w:rPr>
          <w:rFonts w:asciiTheme="minorHAnsi" w:hAnsiTheme="minorHAnsi"/>
          <w:sz w:val="20"/>
          <w:szCs w:val="20"/>
        </w:rPr>
        <w:t>cient</w:t>
      </w:r>
      <w:r w:rsidRPr="00510E37">
        <w:rPr>
          <w:rFonts w:asciiTheme="minorHAnsi" w:hAnsiTheme="minorHAnsi"/>
          <w:i/>
          <w:sz w:val="20"/>
          <w:szCs w:val="20"/>
        </w:rPr>
        <w:t xml:space="preserve"> </w:t>
      </w:r>
      <w:r w:rsidRPr="00510E37">
        <w:rPr>
          <w:rFonts w:asciiTheme="minorHAnsi" w:hAnsiTheme="minorHAnsi"/>
          <w:sz w:val="20"/>
          <w:szCs w:val="20"/>
        </w:rPr>
        <w:t xml:space="preserve">mice and zebrafish, the </w:t>
      </w:r>
      <w:r w:rsidRPr="00510E37">
        <w:rPr>
          <w:rFonts w:asciiTheme="minorHAnsi" w:hAnsiTheme="minorHAnsi" w:cs="Arial"/>
          <w:color w:val="000000" w:themeColor="text1"/>
          <w:sz w:val="20"/>
          <w:szCs w:val="20"/>
          <w:lang w:val="en-GB"/>
        </w:rPr>
        <w:t xml:space="preserve">primary testable </w:t>
      </w:r>
      <w:r w:rsidRPr="00510E37">
        <w:rPr>
          <w:rStyle w:val="CommentReference"/>
          <w:rFonts w:asciiTheme="minorHAnsi" w:hAnsiTheme="minorHAnsi" w:cs="Arial"/>
          <w:color w:val="000000" w:themeColor="text1"/>
          <w:sz w:val="20"/>
          <w:szCs w:val="20"/>
          <w:lang w:val="en-GB"/>
        </w:rPr>
        <w:t/>
      </w:r>
      <w:r w:rsidRPr="00510E37">
        <w:rPr>
          <w:rFonts w:asciiTheme="minorHAnsi" w:hAnsiTheme="minorHAnsi" w:cs="Arial"/>
          <w:color w:val="000000" w:themeColor="text1"/>
          <w:sz w:val="20"/>
          <w:szCs w:val="20"/>
          <w:lang w:val="en-GB"/>
        </w:rPr>
        <w:t xml:space="preserve">outcome was the presence or absence of coloboma in the ventral retina – a dichotomous variable. The </w:t>
      </w:r>
      <w:r w:rsidRPr="00510E37">
        <w:rPr>
          <w:rFonts w:asciiTheme="minorHAnsi" w:hAnsiTheme="minorHAnsi" w:cs="Arial"/>
          <w:i/>
          <w:color w:val="000000" w:themeColor="text1"/>
          <w:sz w:val="20"/>
          <w:szCs w:val="20"/>
          <w:lang w:val="en-GB"/>
        </w:rPr>
        <w:t>Null Hypothesis</w:t>
      </w:r>
      <w:r w:rsidR="00BA3D10">
        <w:rPr>
          <w:rFonts w:asciiTheme="minorHAnsi" w:hAnsiTheme="minorHAnsi" w:cs="Arial"/>
          <w:color w:val="000000" w:themeColor="text1"/>
          <w:sz w:val="20"/>
          <w:szCs w:val="20"/>
          <w:lang w:val="en-GB"/>
        </w:rPr>
        <w:t xml:space="preserve"> wa</w:t>
      </w:r>
      <w:r w:rsidRPr="00510E37">
        <w:rPr>
          <w:rFonts w:asciiTheme="minorHAnsi" w:hAnsiTheme="minorHAnsi" w:cs="Arial"/>
          <w:color w:val="000000" w:themeColor="text1"/>
          <w:sz w:val="20"/>
          <w:szCs w:val="20"/>
          <w:lang w:val="en-GB"/>
        </w:rPr>
        <w:t xml:space="preserve">s that Netrin-1 null embryos will display no </w:t>
      </w:r>
      <w:r w:rsidR="00BA3D10">
        <w:rPr>
          <w:rFonts w:asciiTheme="minorHAnsi" w:hAnsiTheme="minorHAnsi" w:cs="Arial"/>
          <w:color w:val="000000" w:themeColor="text1"/>
          <w:sz w:val="20"/>
          <w:szCs w:val="20"/>
          <w:lang w:val="en-GB"/>
        </w:rPr>
        <w:t xml:space="preserve">ocular phenotypic </w:t>
      </w:r>
      <w:r w:rsidRPr="00510E37">
        <w:rPr>
          <w:rFonts w:asciiTheme="minorHAnsi" w:hAnsiTheme="minorHAnsi" w:cs="Arial"/>
          <w:color w:val="000000" w:themeColor="text1"/>
          <w:sz w:val="20"/>
          <w:szCs w:val="20"/>
          <w:lang w:val="en-GB"/>
        </w:rPr>
        <w:t xml:space="preserve">difference to wild types </w:t>
      </w:r>
      <w:r w:rsidR="00BA3D10">
        <w:rPr>
          <w:rFonts w:asciiTheme="minorHAnsi" w:hAnsiTheme="minorHAnsi" w:cs="Arial"/>
          <w:color w:val="000000" w:themeColor="text1"/>
          <w:sz w:val="20"/>
          <w:szCs w:val="20"/>
          <w:lang w:val="en-GB"/>
        </w:rPr>
        <w:t>within</w:t>
      </w:r>
      <w:r w:rsidRPr="00510E37">
        <w:rPr>
          <w:rFonts w:asciiTheme="minorHAnsi" w:hAnsiTheme="minorHAnsi" w:cs="Arial"/>
          <w:color w:val="000000" w:themeColor="text1"/>
          <w:sz w:val="20"/>
          <w:szCs w:val="20"/>
          <w:lang w:val="en-GB"/>
        </w:rPr>
        <w:t xml:space="preserve"> the same cross. S</w:t>
      </w:r>
      <w:r w:rsidRPr="00510E37">
        <w:rPr>
          <w:rFonts w:asciiTheme="minorHAnsi" w:hAnsiTheme="minorHAnsi" w:cs="Arial"/>
          <w:sz w:val="20"/>
          <w:szCs w:val="20"/>
          <w:lang w:val="en-GB"/>
        </w:rPr>
        <w:t>ample size calculations for the phenotyping experiments were performed using methods outlined by Dell</w:t>
      </w:r>
      <w:r w:rsidRPr="00510E37">
        <w:rPr>
          <w:rFonts w:asciiTheme="minorHAnsi" w:hAnsiTheme="minorHAnsi" w:cs="Arial"/>
          <w:sz w:val="20"/>
          <w:szCs w:val="20"/>
          <w:lang w:val="en-GB"/>
        </w:rPr>
        <w:fldChar w:fldCharType="begin" w:fldLock="1"/>
      </w:r>
      <w:r w:rsidRPr="00510E37">
        <w:rPr>
          <w:rFonts w:asciiTheme="minorHAnsi" w:hAnsiTheme="minorHAnsi" w:cs="Arial"/>
          <w:sz w:val="20"/>
          <w:szCs w:val="20"/>
          <w:lang w:val="en-GB"/>
        </w:rPr>
        <w:instrText>ADDIN CSL_CITATION { "citationItems" : [ { "id" : "ITEM-1", "itemData" : { "DOI" : "10.1093/ilar.43.4.207", "ISBN" : "1084-2020 (Print)", "ISSN" : "00321052", "PMID" : "1998031", "abstract" : "Scientists who use animals in research must justify the number of animals to be used, and committees that review proposals to use animals in research must review this justification to ensure the appropriateness of the number of animals to be used. This article discusses when the number of animals to be used can best be estimated from previous experience and when a simple power and sample size calculation should be performed. Even complicated experimental designs requiring sophisticated statistical models for analysis can usually be simplified to a single key or critical question so that simple formulae can be used to estimate the required sample size. Approaches to sample size estimation for various types of hypotheses are described, and equations are provided in the Appendix. Several web sites are cited for more information and for performing actual calculations", "author" : [ { "dropping-particle" : "", "family" : "Dell RB  Ramakrishnan R.", "given" : "Holleran S", "non-dropping-particle" : "", "parse-names" : false, "suffix" : "" } ], "container-title" : "Ilar J", "id" : "ITEM-1", "issue" : "4", "issued" : { "date-parts" : [ [ "2002" ] ] }, "page" : "207-213", "title" : "Sample size determination.", "type" : "article-journal", "volume" : "43" }, "uris" : [ "http://www.mendeley.com/documents/?uuid=8d58b085-258c-460c-a941-17f113d4ec5a" ] } ], "mendeley" : { "formattedCitation" : "&lt;sup&gt;1&lt;/sup&gt;", "plainTextFormattedCitation" : "1", "previouslyFormattedCitation" : "&lt;sup&gt;1&lt;/sup&gt;" }, "properties" : {  }, "schema" : "https://github.com/citation-style-language/schema/raw/master/csl-citation.json" }</w:instrText>
      </w:r>
      <w:r w:rsidRPr="00510E37">
        <w:rPr>
          <w:rFonts w:asciiTheme="minorHAnsi" w:hAnsiTheme="minorHAnsi" w:cs="Arial"/>
          <w:sz w:val="20"/>
          <w:szCs w:val="20"/>
          <w:lang w:val="en-GB"/>
        </w:rPr>
        <w:fldChar w:fldCharType="separate"/>
      </w:r>
      <w:r w:rsidRPr="00510E37">
        <w:rPr>
          <w:rFonts w:asciiTheme="minorHAnsi" w:hAnsiTheme="minorHAnsi" w:cs="Arial"/>
          <w:noProof/>
          <w:sz w:val="20"/>
          <w:szCs w:val="20"/>
          <w:vertAlign w:val="superscript"/>
          <w:lang w:val="en-GB"/>
        </w:rPr>
        <w:t>1</w:t>
      </w:r>
      <w:r w:rsidRPr="00510E37">
        <w:rPr>
          <w:rFonts w:asciiTheme="minorHAnsi" w:hAnsiTheme="minorHAnsi" w:cs="Arial"/>
          <w:sz w:val="20"/>
          <w:szCs w:val="20"/>
          <w:lang w:val="en-GB"/>
        </w:rPr>
        <w:fldChar w:fldCharType="end"/>
      </w:r>
      <w:r w:rsidRPr="00510E37">
        <w:rPr>
          <w:rFonts w:asciiTheme="minorHAnsi" w:hAnsiTheme="minorHAnsi" w:cs="Arial"/>
          <w:sz w:val="20"/>
          <w:szCs w:val="20"/>
          <w:lang w:val="en-GB"/>
        </w:rPr>
        <w:t xml:space="preserve"> for dichotomous outcome data comparing two groups.  On this basis, taking alpha at 0.05, to have 80% power to detect the presence of an eye malformation (</w:t>
      </w:r>
      <w:r w:rsidRPr="00510E37">
        <w:rPr>
          <w:rFonts w:asciiTheme="minorHAnsi" w:hAnsiTheme="minorHAnsi" w:cs="Arial"/>
          <w:i/>
          <w:sz w:val="20"/>
          <w:szCs w:val="20"/>
          <w:lang w:val="en-GB"/>
        </w:rPr>
        <w:t>d</w:t>
      </w:r>
      <w:r w:rsidRPr="00510E37">
        <w:rPr>
          <w:rFonts w:asciiTheme="minorHAnsi" w:hAnsiTheme="minorHAnsi" w:cs="Arial"/>
          <w:sz w:val="20"/>
          <w:szCs w:val="20"/>
          <w:lang w:val="en-GB"/>
        </w:rPr>
        <w:t xml:space="preserve">=1; penetrance = 100%), 4 embryos per group (WT versus </w:t>
      </w:r>
      <w:r w:rsidRPr="00510E37">
        <w:rPr>
          <w:rFonts w:asciiTheme="minorHAnsi" w:hAnsiTheme="minorHAnsi" w:cs="Arial"/>
          <w:i/>
          <w:sz w:val="20"/>
          <w:szCs w:val="20"/>
          <w:lang w:val="en-GB"/>
        </w:rPr>
        <w:t xml:space="preserve">Netrin-1 </w:t>
      </w:r>
      <w:r w:rsidRPr="00510E37">
        <w:rPr>
          <w:rFonts w:asciiTheme="minorHAnsi" w:hAnsiTheme="minorHAnsi" w:cs="Arial"/>
          <w:sz w:val="20"/>
          <w:szCs w:val="20"/>
          <w:lang w:val="en-GB"/>
        </w:rPr>
        <w:t>null) would be required to reject the null hypothesis. For 50% penetrance, n = 14.</w:t>
      </w:r>
      <w:r>
        <w:rPr>
          <w:rFonts w:asciiTheme="minorHAnsi" w:hAnsiTheme="minorHAnsi" w:cs="Arial"/>
          <w:sz w:val="20"/>
          <w:szCs w:val="20"/>
          <w:lang w:val="en-GB"/>
        </w:rPr>
        <w:t xml:space="preserve"> </w:t>
      </w:r>
      <w:r w:rsidRPr="00510E37">
        <w:rPr>
          <w:rFonts w:asciiTheme="minorHAnsi" w:hAnsiTheme="minorHAnsi" w:cs="Arial"/>
          <w:sz w:val="20"/>
          <w:szCs w:val="20"/>
          <w:lang w:val="en-GB"/>
        </w:rPr>
        <w:t xml:space="preserve">No coloboma </w:t>
      </w:r>
      <w:r w:rsidR="00BA3D10">
        <w:rPr>
          <w:rFonts w:asciiTheme="minorHAnsi" w:hAnsiTheme="minorHAnsi" w:cs="Arial"/>
          <w:sz w:val="20"/>
          <w:szCs w:val="20"/>
          <w:lang w:val="en-GB"/>
        </w:rPr>
        <w:t>w</w:t>
      </w:r>
      <w:r w:rsidRPr="00510E37">
        <w:rPr>
          <w:rFonts w:asciiTheme="minorHAnsi" w:hAnsiTheme="minorHAnsi" w:cs="Arial"/>
          <w:sz w:val="20"/>
          <w:szCs w:val="20"/>
          <w:lang w:val="en-GB"/>
        </w:rPr>
        <w:t>as observed in wild-type or heterozygous animals in either species.</w:t>
      </w:r>
    </w:p>
    <w:p w14:paraId="428CD8FC" w14:textId="3AAFDC5E" w:rsidR="00510E37" w:rsidRPr="00941D64" w:rsidRDefault="00941D64" w:rsidP="00941D64">
      <w:pPr>
        <w:framePr w:w="7817" w:h="1088" w:hSpace="180" w:wrap="around" w:vAnchor="text" w:hAnchor="page" w:x="1943" w:y="856"/>
        <w:widowControl w:val="0"/>
        <w:pBdr>
          <w:top w:val="single" w:sz="6" w:space="1" w:color="auto"/>
          <w:left w:val="single" w:sz="6" w:space="1" w:color="auto"/>
          <w:bottom w:val="single" w:sz="6" w:space="1" w:color="auto"/>
          <w:right w:val="single" w:sz="6" w:space="1" w:color="auto"/>
        </w:pBdr>
        <w:autoSpaceDE w:val="0"/>
        <w:autoSpaceDN w:val="0"/>
        <w:adjustRightInd w:val="0"/>
        <w:ind w:left="640" w:hanging="640"/>
        <w:rPr>
          <w:rFonts w:asciiTheme="minorHAnsi" w:eastAsia="Times New Roman" w:hAnsiTheme="minorHAnsi" w:cs="Arial"/>
          <w:noProof/>
          <w:sz w:val="20"/>
          <w:szCs w:val="20"/>
        </w:rPr>
      </w:pPr>
      <w:r w:rsidRPr="00941D64">
        <w:rPr>
          <w:rFonts w:asciiTheme="minorHAnsi" w:eastAsia="Times New Roman" w:hAnsiTheme="minorHAnsi" w:cs="Arial"/>
          <w:noProof/>
          <w:sz w:val="20"/>
          <w:szCs w:val="20"/>
        </w:rPr>
        <w:t>Reference:</w:t>
      </w:r>
      <w:r>
        <w:rPr>
          <w:rFonts w:asciiTheme="minorHAnsi" w:eastAsia="Times New Roman" w:hAnsiTheme="minorHAnsi" w:cs="Arial"/>
          <w:noProof/>
          <w:sz w:val="20"/>
          <w:szCs w:val="20"/>
        </w:rPr>
        <w:t xml:space="preserve"> 1) </w:t>
      </w:r>
      <w:r w:rsidR="00510E37" w:rsidRPr="00510E37">
        <w:rPr>
          <w:rFonts w:asciiTheme="minorHAnsi" w:eastAsia="Times New Roman" w:hAnsiTheme="minorHAnsi" w:cs="Arial"/>
          <w:noProof/>
          <w:sz w:val="20"/>
          <w:szCs w:val="20"/>
        </w:rPr>
        <w:t xml:space="preserve">Dell RB  Ramakrishnan R. </w:t>
      </w:r>
      <w:r w:rsidR="00510E37" w:rsidRPr="00510E37">
        <w:rPr>
          <w:rFonts w:asciiTheme="minorHAnsi" w:eastAsia="Times New Roman" w:hAnsiTheme="minorHAnsi" w:cs="Arial"/>
          <w:i/>
          <w:iCs/>
          <w:noProof/>
          <w:sz w:val="20"/>
          <w:szCs w:val="20"/>
        </w:rPr>
        <w:t>Ilar J</w:t>
      </w:r>
      <w:r w:rsidR="00510E37" w:rsidRPr="00510E37">
        <w:rPr>
          <w:rFonts w:asciiTheme="minorHAnsi" w:eastAsia="Times New Roman" w:hAnsiTheme="minorHAnsi" w:cs="Arial"/>
          <w:noProof/>
          <w:sz w:val="20"/>
          <w:szCs w:val="20"/>
        </w:rPr>
        <w:t xml:space="preserve"> </w:t>
      </w:r>
      <w:r w:rsidR="00510E37" w:rsidRPr="00510E37">
        <w:rPr>
          <w:rFonts w:asciiTheme="minorHAnsi" w:eastAsia="Times New Roman" w:hAnsiTheme="minorHAnsi" w:cs="Arial"/>
          <w:b/>
          <w:bCs/>
          <w:noProof/>
          <w:sz w:val="20"/>
          <w:szCs w:val="20"/>
        </w:rPr>
        <w:t>43,</w:t>
      </w:r>
      <w:r w:rsidR="00510E37" w:rsidRPr="00510E37">
        <w:rPr>
          <w:rFonts w:asciiTheme="minorHAnsi" w:eastAsia="Times New Roman" w:hAnsiTheme="minorHAnsi" w:cs="Arial"/>
          <w:noProof/>
          <w:sz w:val="20"/>
          <w:szCs w:val="20"/>
        </w:rPr>
        <w:t xml:space="preserve"> 207–213 (2002).</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D8065F5" w14:textId="21D3703D" w:rsidR="00BD51EB" w:rsidRDefault="00BA3D1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BA3D10">
        <w:rPr>
          <w:rFonts w:asciiTheme="minorHAnsi" w:hAnsiTheme="minorHAnsi"/>
          <w:b/>
          <w:sz w:val="20"/>
          <w:szCs w:val="20"/>
        </w:rPr>
        <w:lastRenderedPageBreak/>
        <w:t>For chick staging</w:t>
      </w:r>
      <w:r w:rsidRPr="00BA3D10">
        <w:rPr>
          <w:rFonts w:asciiTheme="minorHAnsi" w:hAnsiTheme="minorHAnsi"/>
          <w:sz w:val="20"/>
          <w:szCs w:val="20"/>
        </w:rPr>
        <w:t xml:space="preserve"> and fusion progression data, o</w:t>
      </w:r>
      <w:r w:rsidR="00BD51EB" w:rsidRPr="00BA3D10">
        <w:rPr>
          <w:rFonts w:asciiTheme="minorHAnsi" w:hAnsiTheme="minorHAnsi"/>
          <w:sz w:val="20"/>
          <w:szCs w:val="20"/>
        </w:rPr>
        <w:t>ne eye per chick embryo was used in all analyses throughout this study. Cognate eyes from the same embryo were never used.</w:t>
      </w:r>
    </w:p>
    <w:p w14:paraId="0DA0CDDB" w14:textId="77777777" w:rsidR="00FF61C8" w:rsidRDefault="00FF61C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54FC985D" w14:textId="07EC3406" w:rsidR="00E82C26" w:rsidRPr="00BA3D10" w:rsidRDefault="00BD51EB" w:rsidP="00E82C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sidRPr="00BA3D10">
        <w:rPr>
          <w:rFonts w:asciiTheme="minorHAnsi" w:hAnsiTheme="minorHAnsi"/>
          <w:b/>
          <w:sz w:val="20"/>
          <w:szCs w:val="20"/>
        </w:rPr>
        <w:t xml:space="preserve">For </w:t>
      </w:r>
      <w:proofErr w:type="spellStart"/>
      <w:r w:rsidRPr="00BA3D10">
        <w:rPr>
          <w:rFonts w:asciiTheme="minorHAnsi" w:hAnsiTheme="minorHAnsi"/>
          <w:b/>
          <w:sz w:val="20"/>
          <w:szCs w:val="20"/>
        </w:rPr>
        <w:t>RNASeq</w:t>
      </w:r>
      <w:proofErr w:type="spellEnd"/>
      <w:r w:rsidRPr="00BA3D10">
        <w:rPr>
          <w:rFonts w:asciiTheme="minorHAnsi" w:hAnsiTheme="minorHAnsi"/>
          <w:b/>
          <w:sz w:val="20"/>
          <w:szCs w:val="20"/>
        </w:rPr>
        <w:t xml:space="preserve"> </w:t>
      </w:r>
      <w:proofErr w:type="spellStart"/>
      <w:r w:rsidRPr="00BA3D10">
        <w:rPr>
          <w:rFonts w:asciiTheme="minorHAnsi" w:hAnsiTheme="minorHAnsi"/>
          <w:b/>
          <w:sz w:val="20"/>
          <w:szCs w:val="20"/>
        </w:rPr>
        <w:t>anaylsis</w:t>
      </w:r>
      <w:proofErr w:type="spellEnd"/>
      <w:r w:rsidRPr="00BA3D10">
        <w:rPr>
          <w:rFonts w:asciiTheme="minorHAnsi" w:hAnsiTheme="minorHAnsi"/>
          <w:sz w:val="20"/>
          <w:szCs w:val="20"/>
        </w:rPr>
        <w:t xml:space="preserve">, each sample (e.g. fissure, whole-eye, dorsal or ventral eye) was a collection of pooled tissue taken from &gt;10 separate eyes. One pool per sample type was used per </w:t>
      </w:r>
      <w:proofErr w:type="spellStart"/>
      <w:r w:rsidRPr="00BA3D10">
        <w:rPr>
          <w:rFonts w:asciiTheme="minorHAnsi" w:hAnsiTheme="minorHAnsi"/>
          <w:sz w:val="20"/>
          <w:szCs w:val="20"/>
        </w:rPr>
        <w:t>RNAseq</w:t>
      </w:r>
      <w:proofErr w:type="spellEnd"/>
      <w:r w:rsidRPr="00BA3D10">
        <w:rPr>
          <w:rFonts w:asciiTheme="minorHAnsi" w:hAnsiTheme="minorHAnsi"/>
          <w:sz w:val="20"/>
          <w:szCs w:val="20"/>
        </w:rPr>
        <w:t xml:space="preserve"> </w:t>
      </w:r>
      <w:proofErr w:type="spellStart"/>
      <w:r w:rsidRPr="00BA3D10">
        <w:rPr>
          <w:rFonts w:asciiTheme="minorHAnsi" w:hAnsiTheme="minorHAnsi"/>
          <w:sz w:val="20"/>
          <w:szCs w:val="20"/>
        </w:rPr>
        <w:t>IonProton</w:t>
      </w:r>
      <w:proofErr w:type="spellEnd"/>
      <w:r w:rsidRPr="00BA3D10">
        <w:rPr>
          <w:rFonts w:asciiTheme="minorHAnsi" w:hAnsiTheme="minorHAnsi"/>
          <w:sz w:val="20"/>
          <w:szCs w:val="20"/>
        </w:rPr>
        <w:t xml:space="preserve"> chip run. This was considered one </w:t>
      </w:r>
      <w:r w:rsidR="00882999">
        <w:rPr>
          <w:rFonts w:asciiTheme="minorHAnsi" w:hAnsiTheme="minorHAnsi"/>
          <w:sz w:val="20"/>
          <w:szCs w:val="20"/>
        </w:rPr>
        <w:t>biological</w:t>
      </w:r>
      <w:r w:rsidRPr="00BA3D10">
        <w:rPr>
          <w:rFonts w:asciiTheme="minorHAnsi" w:hAnsiTheme="minorHAnsi"/>
          <w:sz w:val="20"/>
          <w:szCs w:val="20"/>
        </w:rPr>
        <w:t xml:space="preserve"> replicate. Data was taken from </w:t>
      </w:r>
      <w:r w:rsidR="003A7424">
        <w:rPr>
          <w:rFonts w:asciiTheme="minorHAnsi" w:hAnsiTheme="minorHAnsi"/>
          <w:sz w:val="20"/>
          <w:szCs w:val="20"/>
        </w:rPr>
        <w:t xml:space="preserve">each of the </w:t>
      </w:r>
      <w:r w:rsidRPr="00BA3D10">
        <w:rPr>
          <w:rFonts w:asciiTheme="minorHAnsi" w:hAnsiTheme="minorHAnsi"/>
          <w:sz w:val="20"/>
          <w:szCs w:val="20"/>
        </w:rPr>
        <w:t xml:space="preserve">three independently collected </w:t>
      </w:r>
      <w:r w:rsidR="003A7424">
        <w:rPr>
          <w:rFonts w:asciiTheme="minorHAnsi" w:hAnsiTheme="minorHAnsi"/>
          <w:sz w:val="20"/>
          <w:szCs w:val="20"/>
        </w:rPr>
        <w:t>biological</w:t>
      </w:r>
      <w:r w:rsidR="003A7424" w:rsidRPr="00BA3D10">
        <w:rPr>
          <w:rFonts w:asciiTheme="minorHAnsi" w:hAnsiTheme="minorHAnsi"/>
          <w:sz w:val="20"/>
          <w:szCs w:val="20"/>
        </w:rPr>
        <w:t xml:space="preserve"> replicate </w:t>
      </w:r>
      <w:r w:rsidRPr="00BA3D10">
        <w:rPr>
          <w:rFonts w:asciiTheme="minorHAnsi" w:hAnsiTheme="minorHAnsi"/>
          <w:sz w:val="20"/>
          <w:szCs w:val="20"/>
        </w:rPr>
        <w:t xml:space="preserve">and independently run </w:t>
      </w:r>
      <w:r w:rsidR="003A7424">
        <w:rPr>
          <w:rFonts w:asciiTheme="minorHAnsi" w:hAnsiTheme="minorHAnsi"/>
          <w:sz w:val="20"/>
          <w:szCs w:val="20"/>
        </w:rPr>
        <w:t xml:space="preserve">as </w:t>
      </w:r>
      <w:r w:rsidRPr="00BA3D10">
        <w:rPr>
          <w:rFonts w:asciiTheme="minorHAnsi" w:hAnsiTheme="minorHAnsi"/>
          <w:sz w:val="20"/>
          <w:szCs w:val="20"/>
        </w:rPr>
        <w:t xml:space="preserve">technical replicates. </w:t>
      </w:r>
      <w:r w:rsidR="008E5603" w:rsidRPr="00BA3D10">
        <w:rPr>
          <w:rFonts w:asciiTheme="minorHAnsi" w:eastAsia="Times New Roman" w:hAnsiTheme="minorHAnsi"/>
          <w:color w:val="000000" w:themeColor="text1"/>
          <w:sz w:val="20"/>
          <w:szCs w:val="20"/>
        </w:rPr>
        <w:t>To identify the relationships between samples</w:t>
      </w:r>
      <w:r w:rsidR="008E5603" w:rsidRPr="00BA3D10">
        <w:rPr>
          <w:rFonts w:asciiTheme="minorHAnsi" w:eastAsia="Times New Roman" w:hAnsiTheme="minorHAnsi" w:cs="Arial"/>
          <w:color w:val="000000" w:themeColor="text1"/>
          <w:sz w:val="20"/>
          <w:szCs w:val="20"/>
        </w:rPr>
        <w:t xml:space="preserve">, </w:t>
      </w:r>
      <w:r w:rsidR="008E5603" w:rsidRPr="00BA3D10">
        <w:rPr>
          <w:rFonts w:asciiTheme="minorHAnsi" w:eastAsia="Times New Roman" w:hAnsiTheme="minorHAnsi" w:cs="Arial"/>
          <w:color w:val="000000"/>
          <w:sz w:val="20"/>
          <w:szCs w:val="20"/>
        </w:rPr>
        <w:t xml:space="preserve">Log2 transformed counts per million were calculated using </w:t>
      </w:r>
      <w:proofErr w:type="spellStart"/>
      <w:r w:rsidR="008E5603" w:rsidRPr="00BA3D10">
        <w:rPr>
          <w:rFonts w:asciiTheme="minorHAnsi" w:eastAsia="Times New Roman" w:hAnsiTheme="minorHAnsi" w:cs="Arial"/>
          <w:color w:val="000000"/>
          <w:sz w:val="20"/>
          <w:szCs w:val="20"/>
        </w:rPr>
        <w:t>edgeR</w:t>
      </w:r>
      <w:proofErr w:type="spellEnd"/>
      <w:r w:rsidR="008E5603" w:rsidRPr="00BA3D10">
        <w:rPr>
          <w:rFonts w:asciiTheme="minorHAnsi" w:eastAsia="Times New Roman" w:hAnsiTheme="minorHAnsi" w:cs="Arial"/>
          <w:color w:val="000000"/>
          <w:sz w:val="20"/>
          <w:szCs w:val="20"/>
        </w:rPr>
        <w:t xml:space="preserve"> and Spearman’s rank correlation was used to identify the similarities in genome-wide expression levels between samples. </w:t>
      </w:r>
      <w:r w:rsidR="001276B4" w:rsidRPr="00BA3D10">
        <w:rPr>
          <w:rFonts w:asciiTheme="minorHAnsi" w:eastAsia="Times New Roman" w:hAnsiTheme="minorHAnsi" w:cs="Arial"/>
          <w:color w:val="000000"/>
          <w:sz w:val="20"/>
          <w:szCs w:val="20"/>
        </w:rPr>
        <w:t xml:space="preserve">Genes not expressed in at least three samples were excluded. </w:t>
      </w:r>
      <w:r w:rsidR="008E5603" w:rsidRPr="00BA3D10">
        <w:rPr>
          <w:rFonts w:asciiTheme="minorHAnsi" w:hAnsiTheme="minorHAnsi"/>
          <w:sz w:val="20"/>
          <w:szCs w:val="20"/>
        </w:rPr>
        <w:t xml:space="preserve">One outlier was encountered throughout all 30 </w:t>
      </w:r>
      <w:proofErr w:type="spellStart"/>
      <w:r w:rsidR="008E5603" w:rsidRPr="00BA3D10">
        <w:rPr>
          <w:rFonts w:asciiTheme="minorHAnsi" w:hAnsiTheme="minorHAnsi"/>
          <w:sz w:val="20"/>
          <w:szCs w:val="20"/>
        </w:rPr>
        <w:t>RNAseq</w:t>
      </w:r>
      <w:proofErr w:type="spellEnd"/>
      <w:r w:rsidR="008E5603" w:rsidRPr="00BA3D10">
        <w:rPr>
          <w:rFonts w:asciiTheme="minorHAnsi" w:hAnsiTheme="minorHAnsi"/>
          <w:sz w:val="20"/>
          <w:szCs w:val="20"/>
        </w:rPr>
        <w:t xml:space="preserve"> samples (Fiss_E5-3) but was retained in the analysis.</w:t>
      </w:r>
      <w:r w:rsidR="008E5603" w:rsidRPr="00BA3D10">
        <w:rPr>
          <w:rFonts w:asciiTheme="minorHAnsi" w:eastAsia="Times New Roman" w:hAnsiTheme="minorHAnsi" w:cs="Arial"/>
          <w:color w:val="000000"/>
          <w:sz w:val="20"/>
          <w:szCs w:val="20"/>
        </w:rPr>
        <w:t xml:space="preserve"> </w:t>
      </w:r>
      <w:r w:rsidR="00FE0F49">
        <w:rPr>
          <w:rFonts w:asciiTheme="minorHAnsi" w:eastAsia="Times New Roman" w:hAnsiTheme="minorHAnsi" w:cs="Arial"/>
          <w:color w:val="000000"/>
          <w:sz w:val="20"/>
          <w:szCs w:val="20"/>
        </w:rPr>
        <w:t>Figure S3 clearly shows Pea</w:t>
      </w:r>
      <w:r w:rsidR="00D43459">
        <w:rPr>
          <w:rFonts w:asciiTheme="minorHAnsi" w:eastAsia="Times New Roman" w:hAnsiTheme="minorHAnsi" w:cs="Arial"/>
          <w:color w:val="000000"/>
          <w:sz w:val="20"/>
          <w:szCs w:val="20"/>
        </w:rPr>
        <w:t>r</w:t>
      </w:r>
      <w:r w:rsidR="00FE0F49">
        <w:rPr>
          <w:rFonts w:asciiTheme="minorHAnsi" w:eastAsia="Times New Roman" w:hAnsiTheme="minorHAnsi" w:cs="Arial"/>
          <w:color w:val="000000"/>
          <w:sz w:val="20"/>
          <w:szCs w:val="20"/>
        </w:rPr>
        <w:t xml:space="preserve">son’s correlation coefficient and outlier data for all </w:t>
      </w:r>
      <w:proofErr w:type="spellStart"/>
      <w:r w:rsidR="00FE0F49">
        <w:rPr>
          <w:rFonts w:asciiTheme="minorHAnsi" w:eastAsia="Times New Roman" w:hAnsiTheme="minorHAnsi" w:cs="Arial"/>
          <w:color w:val="000000"/>
          <w:sz w:val="20"/>
          <w:szCs w:val="20"/>
        </w:rPr>
        <w:t>RNAseq</w:t>
      </w:r>
      <w:proofErr w:type="spellEnd"/>
      <w:r w:rsidR="00FE0F49">
        <w:rPr>
          <w:rFonts w:asciiTheme="minorHAnsi" w:eastAsia="Times New Roman" w:hAnsiTheme="minorHAnsi" w:cs="Arial"/>
          <w:color w:val="000000"/>
          <w:sz w:val="20"/>
          <w:szCs w:val="20"/>
        </w:rPr>
        <w:t xml:space="preserve"> data used. </w:t>
      </w:r>
      <w:r w:rsidR="00E82C26" w:rsidRPr="00BA3D10">
        <w:rPr>
          <w:rFonts w:asciiTheme="minorHAnsi" w:hAnsiTheme="minorHAnsi" w:cs="Arial"/>
          <w:sz w:val="20"/>
          <w:szCs w:val="20"/>
          <w:lang w:val="en-GB"/>
        </w:rPr>
        <w:t xml:space="preserve">All RNAseq data files are submitted to the NCBI Gene Expression </w:t>
      </w:r>
      <w:proofErr w:type="spellStart"/>
      <w:r w:rsidR="00E82C26" w:rsidRPr="00BA3D10">
        <w:rPr>
          <w:rFonts w:asciiTheme="minorHAnsi" w:hAnsiTheme="minorHAnsi" w:cs="Arial"/>
          <w:sz w:val="20"/>
          <w:szCs w:val="20"/>
          <w:lang w:val="en-GB"/>
        </w:rPr>
        <w:t>Ominibus</w:t>
      </w:r>
      <w:proofErr w:type="spellEnd"/>
      <w:r w:rsidR="00E82C26" w:rsidRPr="00BA3D10">
        <w:rPr>
          <w:rFonts w:asciiTheme="minorHAnsi" w:hAnsiTheme="minorHAnsi" w:cs="Arial"/>
          <w:sz w:val="20"/>
          <w:szCs w:val="20"/>
          <w:lang w:val="en-GB"/>
        </w:rPr>
        <w:t xml:space="preserve"> database (</w:t>
      </w:r>
      <w:hyperlink r:id="rId12" w:history="1">
        <w:r w:rsidR="00E82C26" w:rsidRPr="00BA3D10">
          <w:rPr>
            <w:rStyle w:val="Hyperlink"/>
            <w:rFonts w:asciiTheme="minorHAnsi" w:hAnsiTheme="minorHAnsi" w:cs="Arial"/>
            <w:sz w:val="20"/>
            <w:szCs w:val="20"/>
            <w:u w:color="386EFF"/>
            <w:lang w:val="en-GB"/>
          </w:rPr>
          <w:t>http://www.ncbi.nlm.nih.gov/geo</w:t>
        </w:r>
      </w:hyperlink>
      <w:r w:rsidR="00E82C26" w:rsidRPr="00BA3D10">
        <w:rPr>
          <w:rFonts w:asciiTheme="minorHAnsi" w:hAnsiTheme="minorHAnsi" w:cs="Arial"/>
          <w:sz w:val="20"/>
          <w:szCs w:val="20"/>
          <w:u w:color="386EFF"/>
          <w:lang w:val="en-GB"/>
        </w:rPr>
        <w:t xml:space="preserve">) with the accession number </w:t>
      </w:r>
      <w:r w:rsidR="00E82C26" w:rsidRPr="00BA3D10">
        <w:rPr>
          <w:rFonts w:asciiTheme="minorHAnsi" w:hAnsiTheme="minorHAnsi" w:cs="Arial"/>
          <w:sz w:val="20"/>
          <w:szCs w:val="20"/>
          <w:lang w:val="en-GB"/>
        </w:rPr>
        <w:t>GSE84916.</w:t>
      </w:r>
    </w:p>
    <w:p w14:paraId="5BFB8812" w14:textId="5D220284" w:rsidR="00D43459" w:rsidRDefault="00687879" w:rsidP="006D4F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Pr>
          <w:rFonts w:asciiTheme="minorHAnsi" w:hAnsiTheme="minorHAnsi" w:cs="Arial"/>
          <w:sz w:val="20"/>
          <w:szCs w:val="20"/>
          <w:lang w:val="en-GB"/>
        </w:rPr>
        <w:t xml:space="preserve">In Figure 3 we present mean TPM values </w:t>
      </w:r>
      <w:r w:rsidR="00477A1E">
        <w:rPr>
          <w:rFonts w:asciiTheme="minorHAnsi" w:hAnsiTheme="minorHAnsi" w:cs="Arial"/>
          <w:sz w:val="20"/>
          <w:szCs w:val="20"/>
          <w:lang w:val="en-GB"/>
        </w:rPr>
        <w:t xml:space="preserve">where n=3 </w:t>
      </w:r>
      <w:r>
        <w:rPr>
          <w:rFonts w:asciiTheme="minorHAnsi" w:hAnsiTheme="minorHAnsi" w:cs="Arial"/>
          <w:sz w:val="20"/>
          <w:szCs w:val="20"/>
          <w:lang w:val="en-GB"/>
        </w:rPr>
        <w:t xml:space="preserve">for genes involved in biological adhesion </w:t>
      </w:r>
      <w:r w:rsidRPr="00477A1E">
        <w:rPr>
          <w:rFonts w:asciiTheme="minorHAnsi" w:hAnsiTheme="minorHAnsi" w:cs="Arial"/>
          <w:sz w:val="20"/>
          <w:szCs w:val="20"/>
          <w:lang w:val="en-GB"/>
        </w:rPr>
        <w:t xml:space="preserve">revealed by enrichment analysis. </w:t>
      </w:r>
      <w:r w:rsidR="00477A1E" w:rsidRPr="00477A1E">
        <w:rPr>
          <w:rFonts w:asciiTheme="minorHAnsi" w:hAnsiTheme="minorHAnsi" w:cs="Arial"/>
          <w:sz w:val="20"/>
          <w:szCs w:val="20"/>
          <w:lang w:val="en-GB"/>
        </w:rPr>
        <w:t>Standard deviations are provided as error bars. The figure legend reads: “Analysis of normalised mean expression values (TPM, n=3 technical replicates; error bars = 1x standard deviation)”</w:t>
      </w:r>
      <w:r w:rsidR="00941D64">
        <w:rPr>
          <w:rFonts w:asciiTheme="minorHAnsi" w:hAnsiTheme="minorHAnsi" w:cs="Arial"/>
          <w:sz w:val="20"/>
          <w:szCs w:val="20"/>
          <w:lang w:val="en-GB"/>
        </w:rPr>
        <w:t>.</w:t>
      </w:r>
    </w:p>
    <w:p w14:paraId="090DAA69" w14:textId="23DBB150" w:rsidR="006D4F6B" w:rsidRDefault="006D4F6B" w:rsidP="006D4F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sidRPr="006D4F6B">
        <w:rPr>
          <w:rFonts w:asciiTheme="minorHAnsi" w:hAnsiTheme="minorHAnsi" w:cs="Arial"/>
          <w:sz w:val="20"/>
          <w:szCs w:val="20"/>
          <w:lang w:val="en-GB"/>
        </w:rPr>
        <w:t>URL</w:t>
      </w:r>
      <w:r w:rsidR="00E82C26" w:rsidRPr="006D4F6B">
        <w:rPr>
          <w:rFonts w:asciiTheme="minorHAnsi" w:hAnsiTheme="minorHAnsi" w:cs="Arial"/>
          <w:sz w:val="20"/>
          <w:szCs w:val="20"/>
          <w:lang w:val="en-GB"/>
        </w:rPr>
        <w:t xml:space="preserve"> details for Review</w:t>
      </w:r>
      <w:r w:rsidR="00D43459">
        <w:rPr>
          <w:rFonts w:asciiTheme="minorHAnsi" w:hAnsiTheme="minorHAnsi" w:cs="Arial"/>
          <w:sz w:val="20"/>
          <w:szCs w:val="20"/>
          <w:lang w:val="en-GB"/>
        </w:rPr>
        <w:t>er</w:t>
      </w:r>
      <w:r w:rsidRPr="006D4F6B">
        <w:rPr>
          <w:rFonts w:asciiTheme="minorHAnsi" w:hAnsiTheme="minorHAnsi" w:cs="Arial"/>
          <w:sz w:val="20"/>
          <w:szCs w:val="20"/>
          <w:lang w:val="en-GB"/>
        </w:rPr>
        <w:t xml:space="preserve"> access</w:t>
      </w:r>
      <w:r w:rsidR="00477A1E">
        <w:rPr>
          <w:rFonts w:asciiTheme="minorHAnsi" w:hAnsiTheme="minorHAnsi" w:cs="Arial"/>
          <w:sz w:val="20"/>
          <w:szCs w:val="20"/>
          <w:lang w:val="en-GB"/>
        </w:rPr>
        <w:t xml:space="preserve"> to raw RNAseq data</w:t>
      </w:r>
      <w:r w:rsidR="00E82C26" w:rsidRPr="006D4F6B">
        <w:rPr>
          <w:rFonts w:asciiTheme="minorHAnsi" w:hAnsiTheme="minorHAnsi" w:cs="Arial"/>
          <w:sz w:val="20"/>
          <w:szCs w:val="20"/>
          <w:lang w:val="en-GB"/>
        </w:rPr>
        <w:t>:</w:t>
      </w:r>
    </w:p>
    <w:p w14:paraId="44063943" w14:textId="79EE8F8F" w:rsidR="006D4F6B" w:rsidRDefault="00F341D6" w:rsidP="006D4F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eastAsia="Times New Roman"/>
        </w:rPr>
      </w:pPr>
      <w:hyperlink r:id="rId13" w:tgtFrame="_blank" w:history="1">
        <w:r w:rsidR="006D4F6B">
          <w:rPr>
            <w:rStyle w:val="Hyperlink"/>
            <w:rFonts w:ascii="ArialMT" w:eastAsia="Times New Roman" w:hAnsi="ArialMT" w:cs="ArialMT"/>
            <w:sz w:val="17"/>
            <w:szCs w:val="17"/>
          </w:rPr>
          <w:t>http://www.ncbi.nlm.nih.gov/geo/query/acc.cgi?token=opgraigsffezhqb&amp;acc=GSE84916</w:t>
        </w:r>
      </w:hyperlink>
    </w:p>
    <w:p w14:paraId="796E115B" w14:textId="28FE6F72" w:rsidR="00E82C26" w:rsidRPr="00BA3D10" w:rsidRDefault="00E82C26" w:rsidP="00E82C2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p>
    <w:p w14:paraId="07A5CB35" w14:textId="77777777" w:rsidR="00941D64" w:rsidRDefault="00BD51E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BA3D10">
        <w:rPr>
          <w:rFonts w:asciiTheme="minorHAnsi" w:hAnsiTheme="minorHAnsi"/>
          <w:b/>
          <w:sz w:val="20"/>
          <w:szCs w:val="20"/>
        </w:rPr>
        <w:t>For qualitative and quantitative</w:t>
      </w:r>
      <w:r w:rsidRPr="00BA3D10">
        <w:rPr>
          <w:rFonts w:asciiTheme="minorHAnsi" w:hAnsiTheme="minorHAnsi"/>
          <w:sz w:val="20"/>
          <w:szCs w:val="20"/>
        </w:rPr>
        <w:t xml:space="preserve"> </w:t>
      </w:r>
      <w:r w:rsidRPr="00FE0F49">
        <w:rPr>
          <w:rFonts w:asciiTheme="minorHAnsi" w:hAnsiTheme="minorHAnsi"/>
          <w:b/>
          <w:sz w:val="20"/>
          <w:szCs w:val="20"/>
        </w:rPr>
        <w:t xml:space="preserve">analyses between </w:t>
      </w:r>
      <w:r w:rsidR="008E5603" w:rsidRPr="00FE0F49">
        <w:rPr>
          <w:rFonts w:asciiTheme="minorHAnsi" w:hAnsiTheme="minorHAnsi"/>
          <w:b/>
          <w:sz w:val="20"/>
          <w:szCs w:val="20"/>
        </w:rPr>
        <w:t xml:space="preserve">tissue </w:t>
      </w:r>
      <w:r w:rsidRPr="00FE0F49">
        <w:rPr>
          <w:rFonts w:asciiTheme="minorHAnsi" w:hAnsiTheme="minorHAnsi"/>
          <w:b/>
          <w:sz w:val="20"/>
          <w:szCs w:val="20"/>
        </w:rPr>
        <w:t>samples</w:t>
      </w:r>
      <w:r w:rsidRPr="00BA3D10">
        <w:rPr>
          <w:rFonts w:asciiTheme="minorHAnsi" w:hAnsiTheme="minorHAnsi"/>
          <w:sz w:val="20"/>
          <w:szCs w:val="20"/>
        </w:rPr>
        <w:t xml:space="preserve"> </w:t>
      </w:r>
      <w:r w:rsidR="008E5603" w:rsidRPr="00BA3D10">
        <w:rPr>
          <w:rFonts w:asciiTheme="minorHAnsi" w:hAnsiTheme="minorHAnsi"/>
          <w:sz w:val="20"/>
          <w:szCs w:val="20"/>
        </w:rPr>
        <w:t>(</w:t>
      </w:r>
      <w:r w:rsidR="00FE0F49">
        <w:rPr>
          <w:rFonts w:asciiTheme="minorHAnsi" w:hAnsiTheme="minorHAnsi"/>
          <w:sz w:val="20"/>
          <w:szCs w:val="20"/>
        </w:rPr>
        <w:t>e.g. mouse, chick and human</w:t>
      </w:r>
      <w:r w:rsidR="00FE0F49" w:rsidRPr="00BA3D10">
        <w:rPr>
          <w:rFonts w:asciiTheme="minorHAnsi" w:hAnsiTheme="minorHAnsi"/>
          <w:sz w:val="20"/>
          <w:szCs w:val="20"/>
        </w:rPr>
        <w:t xml:space="preserve"> immunofluorescence assays</w:t>
      </w:r>
      <w:r w:rsidR="008E5603" w:rsidRPr="00BA3D10">
        <w:rPr>
          <w:rFonts w:asciiTheme="minorHAnsi" w:hAnsiTheme="minorHAnsi"/>
          <w:sz w:val="20"/>
          <w:szCs w:val="20"/>
        </w:rPr>
        <w:t xml:space="preserve">), </w:t>
      </w:r>
      <w:r w:rsidRPr="00BA3D10">
        <w:rPr>
          <w:rFonts w:asciiTheme="minorHAnsi" w:hAnsiTheme="minorHAnsi"/>
          <w:sz w:val="20"/>
          <w:szCs w:val="20"/>
        </w:rPr>
        <w:t>a minimum of three (</w:t>
      </w:r>
      <w:r w:rsidRPr="00BA3D10">
        <w:rPr>
          <w:rFonts w:asciiTheme="minorHAnsi" w:hAnsiTheme="minorHAnsi"/>
          <w:i/>
          <w:sz w:val="20"/>
          <w:szCs w:val="20"/>
        </w:rPr>
        <w:t>n</w:t>
      </w:r>
      <w:r w:rsidRPr="00BA3D10">
        <w:rPr>
          <w:rFonts w:asciiTheme="minorHAnsi" w:hAnsiTheme="minorHAnsi"/>
          <w:sz w:val="20"/>
          <w:szCs w:val="20"/>
        </w:rPr>
        <w:t xml:space="preserve"> ≥</w:t>
      </w:r>
      <w:r w:rsidR="006D4F6B">
        <w:rPr>
          <w:rFonts w:asciiTheme="minorHAnsi" w:hAnsiTheme="minorHAnsi"/>
          <w:sz w:val="20"/>
          <w:szCs w:val="20"/>
        </w:rPr>
        <w:t xml:space="preserve">3) samples were used, with each sample prepared on separate occasions (i.e. 3x technical replicates). </w:t>
      </w:r>
      <w:r w:rsidR="00572B29">
        <w:rPr>
          <w:rFonts w:asciiTheme="minorHAnsi" w:hAnsiTheme="minorHAnsi"/>
          <w:sz w:val="20"/>
          <w:szCs w:val="20"/>
        </w:rPr>
        <w:t xml:space="preserve"> For analysis, samples were anonymized</w:t>
      </w:r>
      <w:r w:rsidR="000A6D65" w:rsidRPr="00BA3D10">
        <w:rPr>
          <w:rFonts w:asciiTheme="minorHAnsi" w:hAnsiTheme="minorHAnsi"/>
          <w:sz w:val="20"/>
          <w:szCs w:val="20"/>
        </w:rPr>
        <w:t xml:space="preserve"> </w:t>
      </w:r>
      <w:r w:rsidR="00572B29">
        <w:rPr>
          <w:rFonts w:asciiTheme="minorHAnsi" w:hAnsiTheme="minorHAnsi"/>
          <w:sz w:val="20"/>
          <w:szCs w:val="20"/>
        </w:rPr>
        <w:t>and/or analyzed by a separate researcher.</w:t>
      </w:r>
      <w:r w:rsidR="009369D3">
        <w:rPr>
          <w:rFonts w:asciiTheme="minorHAnsi" w:hAnsiTheme="minorHAnsi"/>
          <w:sz w:val="20"/>
          <w:szCs w:val="20"/>
        </w:rPr>
        <w:t xml:space="preserve"> </w:t>
      </w:r>
    </w:p>
    <w:p w14:paraId="0C7A7D7C" w14:textId="77777777" w:rsidR="00BC17CB" w:rsidRDefault="00BC17CB" w:rsidP="00BC17C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Pr>
          <w:rFonts w:asciiTheme="minorHAnsi" w:hAnsiTheme="minorHAnsi" w:cs="Arial"/>
          <w:sz w:val="20"/>
          <w:szCs w:val="20"/>
          <w:lang w:val="en-GB"/>
        </w:rPr>
        <w:t xml:space="preserve">In Figure 1, we present mean numbers of </w:t>
      </w:r>
      <w:proofErr w:type="spellStart"/>
      <w:r>
        <w:rPr>
          <w:rFonts w:asciiTheme="minorHAnsi" w:hAnsiTheme="minorHAnsi" w:cs="Arial"/>
          <w:sz w:val="20"/>
          <w:szCs w:val="20"/>
          <w:lang w:val="en-GB"/>
        </w:rPr>
        <w:t>Phospho</w:t>
      </w:r>
      <w:proofErr w:type="spellEnd"/>
      <w:r>
        <w:rPr>
          <w:rFonts w:asciiTheme="minorHAnsi" w:hAnsiTheme="minorHAnsi" w:cs="Arial"/>
          <w:sz w:val="20"/>
          <w:szCs w:val="20"/>
          <w:lang w:val="en-GB"/>
        </w:rPr>
        <w:t xml:space="preserve">-Histone H3 immunofluorescence data from confocal analyses of flat mounted fissures. The figure legend states n values, error bars are 1x standard deviations, and that p-values (shown in figure) are calculated using a paired </w:t>
      </w:r>
      <w:r w:rsidRPr="003E21A8">
        <w:rPr>
          <w:rFonts w:asciiTheme="minorHAnsi" w:hAnsiTheme="minorHAnsi" w:cs="Arial"/>
          <w:i/>
          <w:sz w:val="20"/>
          <w:szCs w:val="20"/>
          <w:lang w:val="en-GB"/>
        </w:rPr>
        <w:t>t</w:t>
      </w:r>
      <w:r>
        <w:rPr>
          <w:rFonts w:asciiTheme="minorHAnsi" w:hAnsiTheme="minorHAnsi" w:cs="Arial"/>
          <w:sz w:val="20"/>
          <w:szCs w:val="20"/>
          <w:lang w:val="en-GB"/>
        </w:rPr>
        <w:t>-test.</w:t>
      </w:r>
    </w:p>
    <w:p w14:paraId="5F9E6802" w14:textId="77777777" w:rsidR="00941D64" w:rsidRDefault="009369D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Arial"/>
          <w:sz w:val="20"/>
          <w:szCs w:val="20"/>
          <w:lang w:val="en-GB"/>
        </w:rPr>
      </w:pPr>
      <w:r w:rsidRPr="00FF61C8">
        <w:rPr>
          <w:rFonts w:asciiTheme="minorHAnsi" w:hAnsiTheme="minorHAnsi"/>
          <w:sz w:val="20"/>
          <w:szCs w:val="20"/>
        </w:rPr>
        <w:t>For Basement membrane remodeling and epithelial characteristic changes (Figure 2</w:t>
      </w:r>
      <w:r w:rsidR="00E413D8">
        <w:rPr>
          <w:rFonts w:asciiTheme="minorHAnsi" w:hAnsiTheme="minorHAnsi"/>
          <w:sz w:val="20"/>
          <w:szCs w:val="20"/>
        </w:rPr>
        <w:t>a-b</w:t>
      </w:r>
      <w:r w:rsidRPr="00FF61C8">
        <w:rPr>
          <w:rFonts w:asciiTheme="minorHAnsi" w:hAnsiTheme="minorHAnsi"/>
          <w:sz w:val="20"/>
          <w:szCs w:val="20"/>
        </w:rPr>
        <w:t xml:space="preserve">), the </w:t>
      </w:r>
      <w:r>
        <w:rPr>
          <w:rFonts w:asciiTheme="minorHAnsi" w:hAnsiTheme="minorHAnsi"/>
          <w:sz w:val="20"/>
          <w:szCs w:val="20"/>
        </w:rPr>
        <w:t xml:space="preserve">accompanying figure </w:t>
      </w:r>
      <w:r w:rsidRPr="00FF61C8">
        <w:rPr>
          <w:rFonts w:asciiTheme="minorHAnsi" w:hAnsiTheme="minorHAnsi"/>
          <w:sz w:val="20"/>
          <w:szCs w:val="20"/>
        </w:rPr>
        <w:t>legend states: “</w:t>
      </w:r>
      <w:r w:rsidRPr="00FF61C8">
        <w:rPr>
          <w:rFonts w:asciiTheme="minorHAnsi" w:hAnsiTheme="minorHAnsi" w:cs="Arial"/>
          <w:sz w:val="20"/>
          <w:szCs w:val="20"/>
          <w:lang w:val="en-GB"/>
        </w:rPr>
        <w:t>Images are from a single OFM and are representative of n=3 samples”</w:t>
      </w:r>
      <w:r>
        <w:rPr>
          <w:rFonts w:asciiTheme="minorHAnsi" w:hAnsiTheme="minorHAnsi" w:cs="Arial"/>
          <w:sz w:val="20"/>
          <w:szCs w:val="20"/>
          <w:lang w:val="en-GB"/>
        </w:rPr>
        <w:t xml:space="preserve">. </w:t>
      </w:r>
    </w:p>
    <w:p w14:paraId="5D391B79" w14:textId="5B090232" w:rsidR="00BD51EB" w:rsidRPr="00BA3D10" w:rsidRDefault="009369D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cs="Arial"/>
          <w:sz w:val="20"/>
          <w:szCs w:val="20"/>
          <w:lang w:val="en-GB"/>
        </w:rPr>
        <w:t xml:space="preserve">In </w:t>
      </w:r>
      <w:r w:rsidRPr="00FF61C8">
        <w:rPr>
          <w:rFonts w:asciiTheme="minorHAnsi" w:hAnsiTheme="minorHAnsi" w:cs="Arial"/>
          <w:sz w:val="20"/>
          <w:szCs w:val="20"/>
          <w:lang w:val="en-GB"/>
        </w:rPr>
        <w:t xml:space="preserve">Figure 2d, Activated Caspase immunofluorescence data are provided as the mean of 4x biological replicates processed as 2x technical replicates. Error bars are </w:t>
      </w:r>
      <w:r w:rsidR="00083385">
        <w:rPr>
          <w:rFonts w:asciiTheme="minorHAnsi" w:hAnsiTheme="minorHAnsi" w:cs="Arial"/>
          <w:sz w:val="20"/>
          <w:szCs w:val="20"/>
          <w:lang w:val="en-GB"/>
        </w:rPr>
        <w:t>95% confidence intervals</w:t>
      </w:r>
      <w:r w:rsidRPr="00FF61C8">
        <w:rPr>
          <w:rFonts w:asciiTheme="minorHAnsi" w:hAnsiTheme="minorHAnsi" w:cs="Arial"/>
          <w:sz w:val="20"/>
          <w:szCs w:val="20"/>
          <w:lang w:val="en-GB"/>
        </w:rPr>
        <w:t xml:space="preserve"> and figure legend text</w:t>
      </w:r>
      <w:r w:rsidR="00E413D8">
        <w:rPr>
          <w:rFonts w:asciiTheme="minorHAnsi" w:hAnsiTheme="minorHAnsi" w:cs="Arial"/>
          <w:sz w:val="20"/>
          <w:szCs w:val="20"/>
          <w:lang w:val="en-GB"/>
        </w:rPr>
        <w:t xml:space="preserve"> reads</w:t>
      </w:r>
      <w:r w:rsidRPr="00FF61C8">
        <w:rPr>
          <w:rFonts w:asciiTheme="minorHAnsi" w:hAnsiTheme="minorHAnsi" w:cs="Arial"/>
          <w:sz w:val="20"/>
          <w:szCs w:val="20"/>
          <w:lang w:val="en-GB"/>
        </w:rPr>
        <w:t xml:space="preserve">: “Data in histograms are presented for the mean of all measurements; </w:t>
      </w:r>
      <w:r w:rsidRPr="00FF61C8">
        <w:rPr>
          <w:rFonts w:asciiTheme="minorHAnsi" w:hAnsiTheme="minorHAnsi" w:cs="Arial"/>
          <w:i/>
          <w:sz w:val="20"/>
          <w:szCs w:val="20"/>
          <w:lang w:val="en-GB"/>
        </w:rPr>
        <w:t xml:space="preserve">n </w:t>
      </w:r>
      <w:r>
        <w:rPr>
          <w:rFonts w:asciiTheme="minorHAnsi" w:hAnsiTheme="minorHAnsi" w:cs="Arial"/>
          <w:sz w:val="20"/>
          <w:szCs w:val="20"/>
          <w:lang w:val="en-GB"/>
        </w:rPr>
        <w:t>=4;</w:t>
      </w:r>
      <w:r w:rsidRPr="00FF61C8">
        <w:rPr>
          <w:rFonts w:asciiTheme="minorHAnsi" w:hAnsiTheme="minorHAnsi" w:cs="Arial"/>
          <w:sz w:val="20"/>
          <w:szCs w:val="20"/>
          <w:lang w:val="en-GB"/>
        </w:rPr>
        <w:t xml:space="preserve"> error bars = </w:t>
      </w:r>
      <w:r w:rsidR="00083385">
        <w:rPr>
          <w:rFonts w:asciiTheme="minorHAnsi" w:hAnsiTheme="minorHAnsi" w:cs="Arial"/>
          <w:sz w:val="20"/>
          <w:szCs w:val="20"/>
          <w:lang w:val="en-GB"/>
        </w:rPr>
        <w:t>95% confidence intervals</w:t>
      </w:r>
      <w:r w:rsidRPr="00FF61C8">
        <w:rPr>
          <w:rFonts w:asciiTheme="minorHAnsi" w:hAnsiTheme="minorHAnsi" w:cs="Arial"/>
          <w:sz w:val="20"/>
          <w:szCs w:val="20"/>
          <w:lang w:val="en-GB"/>
        </w:rPr>
        <w:t>”</w:t>
      </w:r>
      <w:r w:rsidR="00E413D8">
        <w:rPr>
          <w:rFonts w:asciiTheme="minorHAnsi" w:hAnsiTheme="minorHAnsi" w:cs="Arial"/>
          <w:sz w:val="20"/>
          <w:szCs w:val="20"/>
          <w:lang w:val="en-GB"/>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A69D190" w14:textId="4FA89475" w:rsidR="00AF2346" w:rsidRPr="009A0685" w:rsidRDefault="00AF2346" w:rsidP="00AF234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sz w:val="20"/>
          <w:szCs w:val="20"/>
        </w:rPr>
      </w:pPr>
      <w:r>
        <w:rPr>
          <w:rFonts w:asciiTheme="minorHAnsi" w:eastAsia="Times New Roman" w:hAnsiTheme="minorHAnsi"/>
          <w:sz w:val="20"/>
          <w:szCs w:val="20"/>
        </w:rPr>
        <w:t xml:space="preserve">N numbers per test, error bars, </w:t>
      </w:r>
      <w:r w:rsidR="003B6E38">
        <w:rPr>
          <w:rFonts w:asciiTheme="minorHAnsi" w:eastAsia="Times New Roman" w:hAnsiTheme="minorHAnsi"/>
          <w:sz w:val="20"/>
          <w:szCs w:val="20"/>
        </w:rPr>
        <w:t xml:space="preserve">p-values </w:t>
      </w:r>
      <w:r>
        <w:rPr>
          <w:rFonts w:asciiTheme="minorHAnsi" w:eastAsia="Times New Roman" w:hAnsiTheme="minorHAnsi"/>
          <w:sz w:val="20"/>
          <w:szCs w:val="20"/>
        </w:rPr>
        <w:t>and any statistical tests used for comparative analysis are embedded in figure legends and in relevant sections of Methods section.</w:t>
      </w:r>
    </w:p>
    <w:p w14:paraId="778EEFDF" w14:textId="293DF11D" w:rsidR="00572B29" w:rsidRDefault="00572B29" w:rsidP="00572B2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0"/>
          <w:szCs w:val="20"/>
          <w:lang w:val="en-GB"/>
        </w:rPr>
      </w:pPr>
      <w:r w:rsidRPr="00572B29">
        <w:rPr>
          <w:rFonts w:asciiTheme="minorHAnsi" w:hAnsiTheme="minorHAnsi"/>
          <w:b/>
          <w:sz w:val="20"/>
          <w:szCs w:val="20"/>
        </w:rPr>
        <w:t xml:space="preserve">For </w:t>
      </w:r>
      <w:proofErr w:type="spellStart"/>
      <w:r w:rsidRPr="00572B29">
        <w:rPr>
          <w:rFonts w:asciiTheme="minorHAnsi" w:hAnsiTheme="minorHAnsi"/>
          <w:b/>
          <w:sz w:val="20"/>
          <w:szCs w:val="20"/>
        </w:rPr>
        <w:t>RNAseq</w:t>
      </w:r>
      <w:proofErr w:type="spellEnd"/>
      <w:r w:rsidRPr="00572B29">
        <w:rPr>
          <w:rFonts w:asciiTheme="minorHAnsi" w:hAnsiTheme="minorHAnsi"/>
          <w:sz w:val="20"/>
          <w:szCs w:val="20"/>
        </w:rPr>
        <w:t xml:space="preserve">, </w:t>
      </w:r>
      <w:r>
        <w:rPr>
          <w:rFonts w:asciiTheme="minorHAnsi" w:eastAsia="Times New Roman" w:hAnsiTheme="minorHAnsi" w:cs="Arial"/>
          <w:sz w:val="20"/>
          <w:szCs w:val="20"/>
          <w:lang w:val="en-GB"/>
        </w:rPr>
        <w:t>q</w:t>
      </w:r>
      <w:r w:rsidRPr="00572B29">
        <w:rPr>
          <w:rFonts w:asciiTheme="minorHAnsi" w:eastAsia="Times New Roman" w:hAnsiTheme="minorHAnsi" w:cs="Arial"/>
          <w:sz w:val="20"/>
          <w:szCs w:val="20"/>
          <w:lang w:val="en-GB"/>
        </w:rPr>
        <w:t xml:space="preserve">uantitative analyses applied a false discovery rate (FDR) adjusted </w:t>
      </w:r>
      <w:r w:rsidRPr="00572B29">
        <w:rPr>
          <w:rFonts w:asciiTheme="minorHAnsi" w:eastAsia="Times New Roman" w:hAnsiTheme="minorHAnsi" w:cs="Arial"/>
          <w:i/>
          <w:sz w:val="20"/>
          <w:szCs w:val="20"/>
          <w:lang w:val="en-GB"/>
        </w:rPr>
        <w:t>p</w:t>
      </w:r>
      <w:r w:rsidRPr="00572B29">
        <w:rPr>
          <w:rFonts w:asciiTheme="minorHAnsi" w:eastAsia="Times New Roman" w:hAnsiTheme="minorHAnsi" w:cs="Arial"/>
          <w:sz w:val="20"/>
          <w:szCs w:val="20"/>
          <w:lang w:val="en-GB"/>
        </w:rPr>
        <w:t>-value &lt; 0.05</w:t>
      </w:r>
      <w:r>
        <w:rPr>
          <w:rFonts w:asciiTheme="minorHAnsi" w:eastAsia="Times New Roman" w:hAnsiTheme="minorHAnsi" w:cs="Arial"/>
          <w:sz w:val="20"/>
          <w:szCs w:val="20"/>
          <w:lang w:val="en-GB"/>
        </w:rPr>
        <w:t>, as described in materials and methods section of the main manuscript</w:t>
      </w:r>
      <w:r w:rsidRPr="00572B29">
        <w:rPr>
          <w:rFonts w:asciiTheme="minorHAnsi" w:eastAsia="Times New Roman" w:hAnsiTheme="minorHAnsi" w:cs="Arial"/>
          <w:sz w:val="20"/>
          <w:szCs w:val="20"/>
          <w:lang w:val="en-GB"/>
        </w:rPr>
        <w:t>.</w:t>
      </w:r>
    </w:p>
    <w:p w14:paraId="47DD0B31" w14:textId="5530E4F7" w:rsidR="009A0685" w:rsidRDefault="00572B29" w:rsidP="009A06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sz w:val="20"/>
          <w:szCs w:val="20"/>
        </w:rPr>
      </w:pPr>
      <w:r w:rsidRPr="009A0685">
        <w:rPr>
          <w:rFonts w:asciiTheme="minorHAnsi" w:eastAsia="Times New Roman" w:hAnsiTheme="minorHAnsi" w:cs="Arial"/>
          <w:b/>
          <w:sz w:val="20"/>
          <w:szCs w:val="20"/>
          <w:lang w:val="en-GB"/>
        </w:rPr>
        <w:t>For enrichment-based ontology</w:t>
      </w:r>
      <w:r w:rsidRPr="009A0685">
        <w:rPr>
          <w:rFonts w:asciiTheme="minorHAnsi" w:eastAsia="Times New Roman" w:hAnsiTheme="minorHAnsi" w:cs="Arial"/>
          <w:sz w:val="20"/>
          <w:szCs w:val="20"/>
          <w:lang w:val="en-GB"/>
        </w:rPr>
        <w:t xml:space="preserve"> searches</w:t>
      </w:r>
      <w:r w:rsidR="00904008" w:rsidRPr="009A0685">
        <w:rPr>
          <w:rFonts w:asciiTheme="minorHAnsi" w:eastAsia="Times New Roman" w:hAnsiTheme="minorHAnsi" w:cs="Arial"/>
          <w:sz w:val="20"/>
          <w:szCs w:val="20"/>
          <w:lang w:val="en-GB"/>
        </w:rPr>
        <w:t xml:space="preserve">, </w:t>
      </w:r>
      <w:proofErr w:type="spellStart"/>
      <w:r w:rsidR="00AF2346">
        <w:rPr>
          <w:rFonts w:asciiTheme="minorHAnsi" w:eastAsia="Times New Roman" w:hAnsiTheme="minorHAnsi" w:cs="Arial"/>
          <w:sz w:val="20"/>
          <w:szCs w:val="20"/>
          <w:lang w:val="en-GB"/>
        </w:rPr>
        <w:t>GOrilla</w:t>
      </w:r>
      <w:proofErr w:type="spellEnd"/>
      <w:r w:rsidR="00AF2346">
        <w:rPr>
          <w:rFonts w:asciiTheme="minorHAnsi" w:eastAsia="Times New Roman" w:hAnsiTheme="minorHAnsi" w:cs="Arial"/>
          <w:sz w:val="20"/>
          <w:szCs w:val="20"/>
          <w:lang w:val="en-GB"/>
        </w:rPr>
        <w:t xml:space="preserve"> generated </w:t>
      </w:r>
      <w:r w:rsidR="00904008" w:rsidRPr="009A0685">
        <w:rPr>
          <w:rFonts w:asciiTheme="minorHAnsi" w:eastAsia="Times New Roman" w:hAnsiTheme="minorHAnsi" w:cs="Arial"/>
          <w:i/>
          <w:sz w:val="20"/>
          <w:szCs w:val="20"/>
          <w:lang w:val="en-GB"/>
        </w:rPr>
        <w:t>p</w:t>
      </w:r>
      <w:r w:rsidR="00904008" w:rsidRPr="009A0685">
        <w:rPr>
          <w:rFonts w:asciiTheme="minorHAnsi" w:eastAsia="Times New Roman" w:hAnsiTheme="minorHAnsi" w:cs="Arial"/>
          <w:sz w:val="20"/>
          <w:szCs w:val="20"/>
          <w:lang w:val="en-GB"/>
        </w:rPr>
        <w:t xml:space="preserve"> values </w:t>
      </w:r>
      <w:r w:rsidR="00AF2346">
        <w:rPr>
          <w:rFonts w:asciiTheme="minorHAnsi" w:eastAsia="Times New Roman" w:hAnsiTheme="minorHAnsi" w:cs="Arial"/>
          <w:sz w:val="20"/>
          <w:szCs w:val="20"/>
          <w:lang w:val="en-GB"/>
        </w:rPr>
        <w:t xml:space="preserve">were used </w:t>
      </w:r>
      <w:r w:rsidR="00904008" w:rsidRPr="009A0685">
        <w:rPr>
          <w:rFonts w:asciiTheme="minorHAnsi" w:eastAsia="Times New Roman" w:hAnsiTheme="minorHAnsi" w:cs="Arial"/>
          <w:sz w:val="20"/>
          <w:szCs w:val="20"/>
          <w:lang w:val="en-GB"/>
        </w:rPr>
        <w:t>(Figure</w:t>
      </w:r>
      <w:r w:rsidR="00FE0F49">
        <w:rPr>
          <w:rFonts w:asciiTheme="minorHAnsi" w:eastAsia="Times New Roman" w:hAnsiTheme="minorHAnsi" w:cs="Arial"/>
          <w:sz w:val="20"/>
          <w:szCs w:val="20"/>
          <w:lang w:val="en-GB"/>
        </w:rPr>
        <w:t xml:space="preserve"> S3; </w:t>
      </w:r>
      <w:r w:rsidR="009A0685">
        <w:rPr>
          <w:rFonts w:asciiTheme="minorHAnsi" w:eastAsia="Times New Roman" w:hAnsiTheme="minorHAnsi" w:cs="Arial"/>
          <w:sz w:val="20"/>
          <w:szCs w:val="20"/>
          <w:lang w:val="en-GB"/>
        </w:rPr>
        <w:t>s</w:t>
      </w:r>
      <w:r w:rsidR="009A0685" w:rsidRPr="009A0685">
        <w:rPr>
          <w:rFonts w:asciiTheme="minorHAnsi" w:eastAsia="Times New Roman" w:hAnsiTheme="minorHAnsi" w:cs="Arial"/>
          <w:sz w:val="20"/>
          <w:szCs w:val="20"/>
          <w:lang w:val="en-GB"/>
        </w:rPr>
        <w:t xml:space="preserve">ee Eden et al., </w:t>
      </w:r>
      <w:hyperlink r:id="rId14" w:history="1">
        <w:r w:rsidR="00FD7334" w:rsidRPr="004C0D92">
          <w:rPr>
            <w:rStyle w:val="Hyperlink"/>
            <w:rFonts w:asciiTheme="minorHAnsi" w:eastAsia="Times New Roman" w:hAnsiTheme="minorHAnsi"/>
            <w:sz w:val="20"/>
            <w:szCs w:val="20"/>
          </w:rPr>
          <w:t>https://doi.org/10.1186/1471-2105-10-48)</w:t>
        </w:r>
      </w:hyperlink>
      <w:r w:rsidR="009A0685">
        <w:rPr>
          <w:rFonts w:asciiTheme="minorHAnsi" w:eastAsia="Times New Roman" w:hAnsiTheme="minorHAnsi"/>
          <w:sz w:val="20"/>
          <w:szCs w:val="20"/>
        </w:rPr>
        <w:t>.</w:t>
      </w:r>
    </w:p>
    <w:p w14:paraId="6078C4F3" w14:textId="1D41921C" w:rsidR="00572B29" w:rsidRPr="00505C51" w:rsidRDefault="00572B2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t>
      </w:r>
      <w:proofErr w:type="gramStart"/>
      <w:r w:rsidR="00C52A77" w:rsidRPr="00505C51">
        <w:rPr>
          <w:rFonts w:asciiTheme="minorHAnsi" w:hAnsiTheme="minorHAnsi"/>
          <w:bCs/>
          <w:sz w:val="22"/>
          <w:szCs w:val="22"/>
        </w:rPr>
        <w:t>with</w:t>
      </w:r>
      <w:r w:rsidR="000C4C4F" w:rsidRPr="00505C51">
        <w:rPr>
          <w:rFonts w:asciiTheme="minorHAnsi" w:hAnsiTheme="minorHAnsi"/>
          <w:bCs/>
          <w:sz w:val="22"/>
          <w:szCs w:val="22"/>
        </w:rPr>
        <w:t xml:space="preserve"> reference to</w:t>
      </w:r>
      <w:proofErr w:type="gramEnd"/>
      <w:r w:rsidR="000C4C4F" w:rsidRPr="00505C51">
        <w:rPr>
          <w:rFonts w:asciiTheme="minorHAnsi" w:hAnsiTheme="minorHAnsi"/>
          <w:bCs/>
          <w:sz w:val="22"/>
          <w:szCs w:val="22"/>
        </w:rPr>
        <w:t xml:space="preserve">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DE804F2" w:rsidR="00BC3CCE" w:rsidRDefault="000A6D6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Arial"/>
          <w:color w:val="000000" w:themeColor="text1"/>
          <w:sz w:val="20"/>
          <w:szCs w:val="20"/>
          <w:lang w:val="en-GB"/>
        </w:rPr>
      </w:pPr>
      <w:r w:rsidRPr="00510E37">
        <w:rPr>
          <w:rFonts w:asciiTheme="minorHAnsi" w:hAnsiTheme="minorHAnsi"/>
          <w:sz w:val="20"/>
          <w:szCs w:val="20"/>
        </w:rPr>
        <w:t xml:space="preserve">For phenotypic analysis of </w:t>
      </w:r>
      <w:r w:rsidRPr="00510E37">
        <w:rPr>
          <w:rFonts w:asciiTheme="minorHAnsi" w:hAnsiTheme="minorHAnsi"/>
          <w:i/>
          <w:sz w:val="20"/>
          <w:szCs w:val="20"/>
        </w:rPr>
        <w:t>Netrin-1 def</w:t>
      </w:r>
      <w:r>
        <w:rPr>
          <w:rFonts w:asciiTheme="minorHAnsi" w:hAnsiTheme="minorHAnsi"/>
          <w:i/>
          <w:sz w:val="20"/>
          <w:szCs w:val="20"/>
        </w:rPr>
        <w:t>i</w:t>
      </w:r>
      <w:r w:rsidRPr="00510E37">
        <w:rPr>
          <w:rFonts w:asciiTheme="minorHAnsi" w:hAnsiTheme="minorHAnsi"/>
          <w:i/>
          <w:sz w:val="20"/>
          <w:szCs w:val="20"/>
        </w:rPr>
        <w:t xml:space="preserve">cient </w:t>
      </w:r>
      <w:r w:rsidRPr="00510E37">
        <w:rPr>
          <w:rFonts w:asciiTheme="minorHAnsi" w:hAnsiTheme="minorHAnsi"/>
          <w:sz w:val="20"/>
          <w:szCs w:val="20"/>
        </w:rPr>
        <w:t xml:space="preserve">mice and zebrafish, the </w:t>
      </w:r>
      <w:r w:rsidRPr="00510E37">
        <w:rPr>
          <w:rFonts w:asciiTheme="minorHAnsi" w:hAnsiTheme="minorHAnsi" w:cs="Arial"/>
          <w:color w:val="000000" w:themeColor="text1"/>
          <w:sz w:val="20"/>
          <w:szCs w:val="20"/>
          <w:lang w:val="en-GB"/>
        </w:rPr>
        <w:t xml:space="preserve">primary testable </w:t>
      </w:r>
      <w:bookmarkStart w:id="0" w:name="_GoBack"/>
      <w:bookmarkEnd w:id="0"/>
      <w:r w:rsidRPr="00510E37">
        <w:rPr>
          <w:rFonts w:asciiTheme="minorHAnsi" w:hAnsiTheme="minorHAnsi" w:cs="Arial"/>
          <w:color w:val="000000" w:themeColor="text1"/>
          <w:sz w:val="20"/>
          <w:szCs w:val="20"/>
          <w:lang w:val="en-GB"/>
        </w:rPr>
        <w:t>outcome was the presence or absence of coloboma in the ventral retina – a dichotomous variable.</w:t>
      </w:r>
      <w:r w:rsidR="001733EF">
        <w:rPr>
          <w:rFonts w:asciiTheme="minorHAnsi" w:hAnsiTheme="minorHAnsi" w:cs="Arial"/>
          <w:color w:val="000000" w:themeColor="text1"/>
          <w:sz w:val="20"/>
          <w:szCs w:val="20"/>
          <w:lang w:val="en-GB"/>
        </w:rPr>
        <w:t xml:space="preserve"> Raw phenotyping analysis was performed without knowledge of genotype data. Genotyping was then matched to phenotype data </w:t>
      </w:r>
      <w:r w:rsidR="001733EF" w:rsidRPr="001733EF">
        <w:rPr>
          <w:rFonts w:asciiTheme="minorHAnsi" w:hAnsiTheme="minorHAnsi" w:cs="Arial"/>
          <w:i/>
          <w:color w:val="000000" w:themeColor="text1"/>
          <w:sz w:val="20"/>
          <w:szCs w:val="20"/>
          <w:lang w:val="en-GB"/>
        </w:rPr>
        <w:t>post hoc.</w:t>
      </w:r>
    </w:p>
    <w:p w14:paraId="1C2892C1" w14:textId="5B92C503" w:rsidR="000A6D65" w:rsidRPr="00505C51" w:rsidRDefault="000A6D6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cs="Arial"/>
          <w:color w:val="000000" w:themeColor="text1"/>
          <w:sz w:val="20"/>
          <w:szCs w:val="20"/>
          <w:lang w:val="en-GB"/>
        </w:rPr>
        <w:t>Samples for RNAseq were grouped based on tissue regions dissected, as described in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C0DAA1B" w14:textId="1C3F0A35" w:rsidR="00AF2346" w:rsidRDefault="00EF454E" w:rsidP="00EF454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454E">
        <w:rPr>
          <w:rFonts w:asciiTheme="minorHAnsi" w:hAnsiTheme="minorHAnsi"/>
          <w:sz w:val="22"/>
          <w:szCs w:val="22"/>
        </w:rPr>
        <w:lastRenderedPageBreak/>
        <w:t xml:space="preserve">Source </w:t>
      </w:r>
      <w:r w:rsidR="00AF2346" w:rsidRPr="00EF454E">
        <w:rPr>
          <w:rFonts w:asciiTheme="minorHAnsi" w:hAnsiTheme="minorHAnsi"/>
          <w:sz w:val="22"/>
          <w:szCs w:val="22"/>
        </w:rPr>
        <w:t xml:space="preserve">data </w:t>
      </w:r>
      <w:r w:rsidRPr="00EF454E">
        <w:rPr>
          <w:rFonts w:asciiTheme="minorHAnsi" w:hAnsiTheme="minorHAnsi"/>
          <w:sz w:val="22"/>
          <w:szCs w:val="22"/>
        </w:rPr>
        <w:t xml:space="preserve">files </w:t>
      </w:r>
      <w:r w:rsidR="00AF2346" w:rsidRPr="00EF454E">
        <w:rPr>
          <w:rFonts w:asciiTheme="minorHAnsi" w:hAnsiTheme="minorHAnsi"/>
          <w:sz w:val="22"/>
          <w:szCs w:val="22"/>
        </w:rPr>
        <w:t xml:space="preserve">are provided for </w:t>
      </w:r>
      <w:proofErr w:type="spellStart"/>
      <w:r w:rsidRPr="00EF454E">
        <w:rPr>
          <w:rFonts w:asciiTheme="minorHAnsi" w:hAnsiTheme="minorHAnsi"/>
          <w:sz w:val="22"/>
          <w:szCs w:val="22"/>
        </w:rPr>
        <w:t>RNAseq</w:t>
      </w:r>
      <w:proofErr w:type="spellEnd"/>
      <w:r w:rsidRPr="00EF454E">
        <w:rPr>
          <w:rFonts w:asciiTheme="minorHAnsi" w:hAnsiTheme="minorHAnsi"/>
          <w:sz w:val="22"/>
          <w:szCs w:val="22"/>
        </w:rPr>
        <w:t xml:space="preserve"> analysis</w:t>
      </w:r>
      <w:r w:rsidR="00AF2346" w:rsidRPr="00EF454E">
        <w:rPr>
          <w:rFonts w:asciiTheme="minorHAnsi" w:hAnsiTheme="minorHAnsi"/>
          <w:sz w:val="22"/>
          <w:szCs w:val="22"/>
        </w:rPr>
        <w:t>:</w:t>
      </w:r>
    </w:p>
    <w:p w14:paraId="7624805E" w14:textId="77777777" w:rsidR="009F4C1D" w:rsidRPr="00EF454E" w:rsidRDefault="009F4C1D" w:rsidP="00EF454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EE4DAA7" w14:textId="77777777" w:rsidR="00EF454E" w:rsidRPr="00EF454E" w:rsidRDefault="00EF454E" w:rsidP="00EF454E">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outlineLvl w:val="0"/>
        <w:rPr>
          <w:rFonts w:asciiTheme="minorHAnsi" w:eastAsia="Times New Roman" w:hAnsiTheme="minorHAnsi" w:cs="Arial"/>
          <w:color w:val="000000" w:themeColor="text1"/>
          <w:sz w:val="22"/>
          <w:szCs w:val="22"/>
          <w:lang w:val="en-GB"/>
        </w:rPr>
      </w:pPr>
      <w:r w:rsidRPr="00EF454E">
        <w:rPr>
          <w:rFonts w:asciiTheme="minorHAnsi" w:hAnsiTheme="minorHAnsi"/>
          <w:b/>
          <w:sz w:val="22"/>
          <w:szCs w:val="22"/>
        </w:rPr>
        <w:t>Source File 1</w:t>
      </w:r>
      <w:r w:rsidRPr="00EF454E">
        <w:rPr>
          <w:rFonts w:asciiTheme="minorHAnsi" w:hAnsiTheme="minorHAnsi"/>
          <w:sz w:val="22"/>
          <w:szCs w:val="22"/>
        </w:rPr>
        <w:t xml:space="preserve"> – </w:t>
      </w:r>
      <w:proofErr w:type="spellStart"/>
      <w:r w:rsidRPr="00EF454E">
        <w:rPr>
          <w:rFonts w:asciiTheme="minorHAnsi" w:eastAsia="Times New Roman" w:hAnsiTheme="minorHAnsi" w:cs="Arial"/>
          <w:color w:val="000000" w:themeColor="text1"/>
          <w:sz w:val="22"/>
          <w:szCs w:val="22"/>
          <w:lang w:val="en-GB"/>
        </w:rPr>
        <w:t>Kallisto</w:t>
      </w:r>
      <w:proofErr w:type="spellEnd"/>
      <w:r w:rsidRPr="00EF454E">
        <w:rPr>
          <w:rFonts w:asciiTheme="minorHAnsi" w:eastAsia="Times New Roman" w:hAnsiTheme="minorHAnsi" w:cs="Arial"/>
          <w:color w:val="000000" w:themeColor="text1"/>
          <w:sz w:val="22"/>
          <w:szCs w:val="22"/>
          <w:lang w:val="en-GB"/>
        </w:rPr>
        <w:t xml:space="preserve"> analysis of RNAseq data from segmentally dissected </w:t>
      </w:r>
      <w:proofErr w:type="gramStart"/>
      <w:r w:rsidRPr="00EF454E">
        <w:rPr>
          <w:rFonts w:asciiTheme="minorHAnsi" w:eastAsia="Times New Roman" w:hAnsiTheme="minorHAnsi" w:cs="Arial"/>
          <w:color w:val="000000" w:themeColor="text1"/>
          <w:sz w:val="22"/>
          <w:szCs w:val="22"/>
          <w:lang w:val="en-GB"/>
        </w:rPr>
        <w:t>HH.St</w:t>
      </w:r>
      <w:proofErr w:type="gramEnd"/>
      <w:r w:rsidRPr="00EF454E">
        <w:rPr>
          <w:rFonts w:asciiTheme="minorHAnsi" w:eastAsia="Times New Roman" w:hAnsiTheme="minorHAnsi" w:cs="Arial"/>
          <w:color w:val="000000" w:themeColor="text1"/>
          <w:sz w:val="22"/>
          <w:szCs w:val="22"/>
          <w:lang w:val="en-GB"/>
        </w:rPr>
        <w:t>25-26/E5 chick eyes.</w:t>
      </w:r>
    </w:p>
    <w:p w14:paraId="7920EA77" w14:textId="16FF657B" w:rsidR="00AF2346" w:rsidRPr="00EF454E" w:rsidRDefault="00AF2346" w:rsidP="00EF454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1B691F" w14:textId="337BFA22" w:rsidR="00EF454E" w:rsidRPr="00EF454E" w:rsidRDefault="00EF454E" w:rsidP="00EF454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Arial"/>
          <w:color w:val="000000" w:themeColor="text1"/>
          <w:sz w:val="22"/>
          <w:szCs w:val="22"/>
          <w:lang w:val="en-GB"/>
        </w:rPr>
      </w:pPr>
      <w:r w:rsidRPr="00EF454E">
        <w:rPr>
          <w:rFonts w:asciiTheme="minorHAnsi" w:hAnsiTheme="minorHAnsi"/>
          <w:b/>
          <w:sz w:val="22"/>
          <w:szCs w:val="22"/>
        </w:rPr>
        <w:t>Source File 2</w:t>
      </w:r>
      <w:r w:rsidRPr="00EF454E">
        <w:rPr>
          <w:rFonts w:asciiTheme="minorHAnsi" w:hAnsiTheme="minorHAnsi"/>
          <w:sz w:val="22"/>
          <w:szCs w:val="22"/>
        </w:rPr>
        <w:t xml:space="preserve"> - </w:t>
      </w:r>
      <w:proofErr w:type="spellStart"/>
      <w:r w:rsidRPr="00EF454E">
        <w:rPr>
          <w:rFonts w:asciiTheme="minorHAnsi" w:eastAsia="Times New Roman" w:hAnsiTheme="minorHAnsi" w:cs="Arial"/>
          <w:color w:val="000000" w:themeColor="text1"/>
          <w:sz w:val="22"/>
          <w:szCs w:val="22"/>
          <w:lang w:val="en-GB"/>
        </w:rPr>
        <w:t>Limma</w:t>
      </w:r>
      <w:proofErr w:type="spellEnd"/>
      <w:r w:rsidRPr="00EF454E">
        <w:rPr>
          <w:rFonts w:asciiTheme="minorHAnsi" w:eastAsia="Times New Roman" w:hAnsiTheme="minorHAnsi" w:cs="Arial"/>
          <w:color w:val="000000" w:themeColor="text1"/>
          <w:sz w:val="22"/>
          <w:szCs w:val="22"/>
          <w:lang w:val="en-GB"/>
        </w:rPr>
        <w:t xml:space="preserve"> analysis of RNAseq data from segmentally dissected chick eyes at all stages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5"/>
      <w:footerReference w:type="even" r:id="rId16"/>
      <w:footerReference w:type="default" r:id="rId17"/>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4666B" w14:textId="77777777" w:rsidR="00F341D6" w:rsidRDefault="00F341D6" w:rsidP="004215FE">
      <w:r>
        <w:separator/>
      </w:r>
    </w:p>
  </w:endnote>
  <w:endnote w:type="continuationSeparator" w:id="0">
    <w:p w14:paraId="5B837ECB" w14:textId="77777777" w:rsidR="00F341D6" w:rsidRDefault="00F341D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MT">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75A6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211E3" w14:textId="77777777" w:rsidR="00F341D6" w:rsidRDefault="00F341D6" w:rsidP="004215FE">
      <w:r>
        <w:separator/>
      </w:r>
    </w:p>
  </w:footnote>
  <w:footnote w:type="continuationSeparator" w:id="0">
    <w:p w14:paraId="56D4C8B2" w14:textId="77777777" w:rsidR="00F341D6" w:rsidRDefault="00F341D6"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0E0C"/>
    <w:rsid w:val="00062DBF"/>
    <w:rsid w:val="00083385"/>
    <w:rsid w:val="00083FE8"/>
    <w:rsid w:val="0009444E"/>
    <w:rsid w:val="0009520A"/>
    <w:rsid w:val="000A32A6"/>
    <w:rsid w:val="000A38BC"/>
    <w:rsid w:val="000A6D65"/>
    <w:rsid w:val="000B2AEA"/>
    <w:rsid w:val="000C4C4F"/>
    <w:rsid w:val="000C773F"/>
    <w:rsid w:val="000D14EE"/>
    <w:rsid w:val="000D62F9"/>
    <w:rsid w:val="000F64EE"/>
    <w:rsid w:val="00100F97"/>
    <w:rsid w:val="001019CD"/>
    <w:rsid w:val="00125190"/>
    <w:rsid w:val="00126E54"/>
    <w:rsid w:val="001276B4"/>
    <w:rsid w:val="00133662"/>
    <w:rsid w:val="00133907"/>
    <w:rsid w:val="001364C4"/>
    <w:rsid w:val="00146DE9"/>
    <w:rsid w:val="0015519A"/>
    <w:rsid w:val="001618D5"/>
    <w:rsid w:val="001733EF"/>
    <w:rsid w:val="00175192"/>
    <w:rsid w:val="001E1D59"/>
    <w:rsid w:val="00212F30"/>
    <w:rsid w:val="002135FF"/>
    <w:rsid w:val="00217B9E"/>
    <w:rsid w:val="002336C6"/>
    <w:rsid w:val="00241081"/>
    <w:rsid w:val="00266462"/>
    <w:rsid w:val="002A068D"/>
    <w:rsid w:val="002A0ED1"/>
    <w:rsid w:val="002A7487"/>
    <w:rsid w:val="00307F5D"/>
    <w:rsid w:val="003248ED"/>
    <w:rsid w:val="003377CF"/>
    <w:rsid w:val="00370080"/>
    <w:rsid w:val="00394ED6"/>
    <w:rsid w:val="003A7424"/>
    <w:rsid w:val="003B6E38"/>
    <w:rsid w:val="003E21A8"/>
    <w:rsid w:val="003F19A6"/>
    <w:rsid w:val="00402ADD"/>
    <w:rsid w:val="00406FF4"/>
    <w:rsid w:val="0041682E"/>
    <w:rsid w:val="004215FE"/>
    <w:rsid w:val="004242DB"/>
    <w:rsid w:val="00426FD0"/>
    <w:rsid w:val="00441726"/>
    <w:rsid w:val="004505C5"/>
    <w:rsid w:val="00451B01"/>
    <w:rsid w:val="00455849"/>
    <w:rsid w:val="00471732"/>
    <w:rsid w:val="00475A6B"/>
    <w:rsid w:val="00477A1E"/>
    <w:rsid w:val="004A5C32"/>
    <w:rsid w:val="004B41D4"/>
    <w:rsid w:val="004D5E59"/>
    <w:rsid w:val="004D602A"/>
    <w:rsid w:val="004D73CF"/>
    <w:rsid w:val="004E4945"/>
    <w:rsid w:val="004F451D"/>
    <w:rsid w:val="00505C51"/>
    <w:rsid w:val="00510E37"/>
    <w:rsid w:val="00516A01"/>
    <w:rsid w:val="0053000A"/>
    <w:rsid w:val="00550F13"/>
    <w:rsid w:val="005530AE"/>
    <w:rsid w:val="00555F44"/>
    <w:rsid w:val="00566103"/>
    <w:rsid w:val="00572B29"/>
    <w:rsid w:val="005B0A15"/>
    <w:rsid w:val="00605A12"/>
    <w:rsid w:val="00634AC7"/>
    <w:rsid w:val="00657587"/>
    <w:rsid w:val="00661DCC"/>
    <w:rsid w:val="00672545"/>
    <w:rsid w:val="00685CCF"/>
    <w:rsid w:val="00687879"/>
    <w:rsid w:val="006A632B"/>
    <w:rsid w:val="006C06F5"/>
    <w:rsid w:val="006C7BC3"/>
    <w:rsid w:val="006D4F6B"/>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4AC4"/>
    <w:rsid w:val="007E54D8"/>
    <w:rsid w:val="007E5880"/>
    <w:rsid w:val="00800860"/>
    <w:rsid w:val="0080325C"/>
    <w:rsid w:val="008071DA"/>
    <w:rsid w:val="0082410E"/>
    <w:rsid w:val="008531D3"/>
    <w:rsid w:val="00860995"/>
    <w:rsid w:val="00865914"/>
    <w:rsid w:val="008669DA"/>
    <w:rsid w:val="0087056D"/>
    <w:rsid w:val="00876F8F"/>
    <w:rsid w:val="00877644"/>
    <w:rsid w:val="00877729"/>
    <w:rsid w:val="00881263"/>
    <w:rsid w:val="00882999"/>
    <w:rsid w:val="008A22A7"/>
    <w:rsid w:val="008C73C0"/>
    <w:rsid w:val="008D15DF"/>
    <w:rsid w:val="008D7885"/>
    <w:rsid w:val="008E5603"/>
    <w:rsid w:val="00904008"/>
    <w:rsid w:val="00912B0B"/>
    <w:rsid w:val="009205E9"/>
    <w:rsid w:val="0092438C"/>
    <w:rsid w:val="009369D3"/>
    <w:rsid w:val="00941D04"/>
    <w:rsid w:val="00941D64"/>
    <w:rsid w:val="0096054E"/>
    <w:rsid w:val="00963CEF"/>
    <w:rsid w:val="00966CF2"/>
    <w:rsid w:val="00993065"/>
    <w:rsid w:val="009A0661"/>
    <w:rsid w:val="009A0685"/>
    <w:rsid w:val="009D0D28"/>
    <w:rsid w:val="009E6ACE"/>
    <w:rsid w:val="009E7B13"/>
    <w:rsid w:val="009F4C1D"/>
    <w:rsid w:val="00A11EC6"/>
    <w:rsid w:val="00A131BD"/>
    <w:rsid w:val="00A32E20"/>
    <w:rsid w:val="00A5368C"/>
    <w:rsid w:val="00A62B52"/>
    <w:rsid w:val="00A84B3E"/>
    <w:rsid w:val="00AB5612"/>
    <w:rsid w:val="00AC49AA"/>
    <w:rsid w:val="00AD7A8F"/>
    <w:rsid w:val="00AE7C75"/>
    <w:rsid w:val="00AF2346"/>
    <w:rsid w:val="00AF5736"/>
    <w:rsid w:val="00B124CC"/>
    <w:rsid w:val="00B17836"/>
    <w:rsid w:val="00B24C80"/>
    <w:rsid w:val="00B25462"/>
    <w:rsid w:val="00B330BD"/>
    <w:rsid w:val="00B4292F"/>
    <w:rsid w:val="00B57E8A"/>
    <w:rsid w:val="00B60FC2"/>
    <w:rsid w:val="00B64119"/>
    <w:rsid w:val="00B94C5D"/>
    <w:rsid w:val="00BA3D10"/>
    <w:rsid w:val="00BA4D1B"/>
    <w:rsid w:val="00BA5BB7"/>
    <w:rsid w:val="00BB00D0"/>
    <w:rsid w:val="00BB55EC"/>
    <w:rsid w:val="00BC17CB"/>
    <w:rsid w:val="00BC3CCE"/>
    <w:rsid w:val="00BD51EB"/>
    <w:rsid w:val="00C1184B"/>
    <w:rsid w:val="00C21D14"/>
    <w:rsid w:val="00C24CF7"/>
    <w:rsid w:val="00C42ECB"/>
    <w:rsid w:val="00C52A77"/>
    <w:rsid w:val="00C820B0"/>
    <w:rsid w:val="00CC6EF3"/>
    <w:rsid w:val="00CD6AEC"/>
    <w:rsid w:val="00CE6849"/>
    <w:rsid w:val="00CF4BBE"/>
    <w:rsid w:val="00CF6CB5"/>
    <w:rsid w:val="00D10224"/>
    <w:rsid w:val="00D43459"/>
    <w:rsid w:val="00D44612"/>
    <w:rsid w:val="00D50299"/>
    <w:rsid w:val="00D74320"/>
    <w:rsid w:val="00D779BF"/>
    <w:rsid w:val="00D83616"/>
    <w:rsid w:val="00D83D45"/>
    <w:rsid w:val="00D93937"/>
    <w:rsid w:val="00DE207A"/>
    <w:rsid w:val="00DE2719"/>
    <w:rsid w:val="00DF1913"/>
    <w:rsid w:val="00E007B4"/>
    <w:rsid w:val="00E234CA"/>
    <w:rsid w:val="00E41364"/>
    <w:rsid w:val="00E413D8"/>
    <w:rsid w:val="00E61AB4"/>
    <w:rsid w:val="00E70517"/>
    <w:rsid w:val="00E82C26"/>
    <w:rsid w:val="00E870D1"/>
    <w:rsid w:val="00ED346E"/>
    <w:rsid w:val="00EF454E"/>
    <w:rsid w:val="00EF7423"/>
    <w:rsid w:val="00F27DEC"/>
    <w:rsid w:val="00F3344F"/>
    <w:rsid w:val="00F341D6"/>
    <w:rsid w:val="00F60CF4"/>
    <w:rsid w:val="00F76223"/>
    <w:rsid w:val="00FA1B70"/>
    <w:rsid w:val="00FC1F40"/>
    <w:rsid w:val="00FD0F2C"/>
    <w:rsid w:val="00FD7334"/>
    <w:rsid w:val="00FE0F49"/>
    <w:rsid w:val="00FE362B"/>
    <w:rsid w:val="00FE48C0"/>
    <w:rsid w:val="00FE4F10"/>
    <w:rsid w:val="00FE5F2D"/>
    <w:rsid w:val="00FF5ED7"/>
    <w:rsid w:val="00FF61C8"/>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unhideWhenUsed/>
    <w:rsid w:val="00FE362B"/>
  </w:style>
  <w:style w:type="character" w:customStyle="1" w:styleId="CommentTextChar">
    <w:name w:val="Comment Text Char"/>
    <w:basedOn w:val="DefaultParagraphFont"/>
    <w:link w:val="CommentText"/>
    <w:uiPriority w:val="99"/>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01644985">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217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www.ncbi.nlm.nih.gov/geo" TargetMode="External"/><Relationship Id="rId13" Type="http://schemas.openxmlformats.org/officeDocument/2006/relationships/hyperlink" Target="http://www.ncbi.nlm.nih.gov/geo/query/acc.cgi?token=opgraigsffezhqb&amp;acc=GSE84916" TargetMode="External"/><Relationship Id="rId14" Type="http://schemas.openxmlformats.org/officeDocument/2006/relationships/hyperlink" Target="https://doi.org/10.1186/1471-2105-10-48)"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6462F-B423-E143-8D3F-6B4826A0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1687</Words>
  <Characters>9621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11286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RAINGER Joe</cp:lastModifiedBy>
  <cp:revision>17</cp:revision>
  <dcterms:created xsi:type="dcterms:W3CDTF">2018-12-10T16:33:00Z</dcterms:created>
  <dcterms:modified xsi:type="dcterms:W3CDTF">2018-12-14T12:06:00Z</dcterms:modified>
</cp:coreProperties>
</file>