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0847D250"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65BF73E" w14:textId="77777777" w:rsidR="00C66131" w:rsidRPr="00505C51" w:rsidRDefault="00C66131" w:rsidP="00877644">
      <w:pPr>
        <w:rPr>
          <w:rFonts w:asciiTheme="minorHAnsi" w:hAnsiTheme="minorHAnsi"/>
          <w:sz w:val="22"/>
          <w:szCs w:val="22"/>
          <w:lang w:val="en-GB"/>
        </w:rPr>
      </w:pPr>
    </w:p>
    <w:p w14:paraId="283305D7" w14:textId="3A0AF8FE" w:rsidR="00877644" w:rsidRPr="00C66131" w:rsidRDefault="00C6613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Pr>
          <w:rFonts w:asciiTheme="minorHAnsi" w:hAnsiTheme="minorHAnsi"/>
          <w:sz w:val="22"/>
        </w:rPr>
        <w:t>No power analysis was applied</w:t>
      </w:r>
      <w:r w:rsidRPr="00C66131">
        <w:rPr>
          <w:rFonts w:asciiTheme="minorHAnsi" w:hAnsiTheme="minorHAnsi"/>
          <w:sz w:val="22"/>
        </w:rPr>
        <w:t xml:space="preserve"> to this submission, for although it deals with empirical measurements, there were no a priori effect sizes anticipated; </w:t>
      </w:r>
      <w:r>
        <w:rPr>
          <w:rFonts w:asciiTheme="minorHAnsi" w:hAnsiTheme="minorHAnsi"/>
          <w:sz w:val="22"/>
        </w:rPr>
        <w:t>outside the context of a particular anticipated effect size, the meaning of power analysis is difficult to interpret (Hoenig and Heisey 2001 Am Statistician). We obtained as many subjects as was feasible given time &amp; fiscal constraint.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D1444D7" w:rsidR="00B330BD" w:rsidRPr="00125190" w:rsidRDefault="00B000C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information pertaining to these issues can be found in the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DFEF0D3" w:rsidR="0015519A" w:rsidRPr="00505C51" w:rsidRDefault="00B000C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described and justified in our methods. Our figures display the means and confidence intervals for our data. Sample sizes are listed in the Methods and Supplementary Table S1.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D0DB2C1" w:rsidR="00BC3CCE" w:rsidRPr="00505C51" w:rsidRDefault="00B7295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on how subjects were assigned to experiments and how randomization was performed can be found in the Methods. Additional design information is included in Figure 2 and Supplementary Figure S1.</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bookmarkStart w:id="0" w:name="_GoBack"/>
      <w:bookmarkEnd w:id="0"/>
    </w:p>
    <w:p w14:paraId="3B6E60A6" w14:textId="064788F9" w:rsidR="00BC3CCE" w:rsidRPr="00505C51" w:rsidRDefault="009940A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 Figure 4, Supplementary Table S1, Supplementary Figures S2 – S3.</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6DB72" w14:textId="77777777" w:rsidR="00B86BBD" w:rsidRDefault="00B86BBD" w:rsidP="004215FE">
      <w:r>
        <w:separator/>
      </w:r>
    </w:p>
  </w:endnote>
  <w:endnote w:type="continuationSeparator" w:id="0">
    <w:p w14:paraId="7A457A87" w14:textId="77777777" w:rsidR="00B86BBD" w:rsidRDefault="00B86BB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46BEE64A"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940AE">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0B653" w14:textId="77777777" w:rsidR="00B86BBD" w:rsidRDefault="00B86BBD" w:rsidP="004215FE">
      <w:r>
        <w:separator/>
      </w:r>
    </w:p>
  </w:footnote>
  <w:footnote w:type="continuationSeparator" w:id="0">
    <w:p w14:paraId="2C513C95" w14:textId="77777777" w:rsidR="00B86BBD" w:rsidRDefault="00B86BBD"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940AE"/>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000C0"/>
    <w:rsid w:val="00B124CC"/>
    <w:rsid w:val="00B17836"/>
    <w:rsid w:val="00B24C80"/>
    <w:rsid w:val="00B25462"/>
    <w:rsid w:val="00B330BD"/>
    <w:rsid w:val="00B4292F"/>
    <w:rsid w:val="00B57E8A"/>
    <w:rsid w:val="00B64119"/>
    <w:rsid w:val="00B7295C"/>
    <w:rsid w:val="00B86BBD"/>
    <w:rsid w:val="00B94C5D"/>
    <w:rsid w:val="00BA4D1B"/>
    <w:rsid w:val="00BA5BB7"/>
    <w:rsid w:val="00BB00D0"/>
    <w:rsid w:val="00BB55EC"/>
    <w:rsid w:val="00BC3CCE"/>
    <w:rsid w:val="00C1184B"/>
    <w:rsid w:val="00C21D14"/>
    <w:rsid w:val="00C24CF7"/>
    <w:rsid w:val="00C42ECB"/>
    <w:rsid w:val="00C52A77"/>
    <w:rsid w:val="00C66131"/>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6946C05-8E91-4DD2-A663-AE95C2DD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7B982-818A-41D2-8E53-983628BD4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dwk</cp:lastModifiedBy>
  <cp:revision>28</cp:revision>
  <dcterms:created xsi:type="dcterms:W3CDTF">2017-06-13T14:43:00Z</dcterms:created>
  <dcterms:modified xsi:type="dcterms:W3CDTF">2018-12-08T05:42:00Z</dcterms:modified>
</cp:coreProperties>
</file>