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165C1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and </w:t>
      </w:r>
      <w:r w:rsidRPr="00165C13">
        <w:rPr>
          <w:rFonts w:asciiTheme="minorHAnsi" w:hAnsiTheme="minorHAnsi"/>
        </w:rPr>
        <w:t xml:space="preserve">statistical method </w:t>
      </w:r>
      <w:r>
        <w:rPr>
          <w:rFonts w:asciiTheme="minorHAnsi" w:hAnsiTheme="minorHAnsi"/>
        </w:rPr>
        <w:t>can be found at the figure legends for each figure as well as the Materials and Methods section.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F743F4" w:rsidRDefault="00057B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hAnsiTheme="minorHAnsi"/>
        </w:rPr>
        <w:t xml:space="preserve">All data </w:t>
      </w:r>
      <w:r w:rsidR="00426A3C">
        <w:rPr>
          <w:rFonts w:asciiTheme="minorHAnsi" w:eastAsia="宋体" w:hAnsiTheme="minorHAnsi" w:hint="eastAsia"/>
          <w:lang w:eastAsia="zh-CN"/>
        </w:rPr>
        <w:t>were</w:t>
      </w:r>
      <w:r w:rsidR="00F743F4">
        <w:rPr>
          <w:rFonts w:asciiTheme="minorHAnsi" w:hAnsiTheme="minorHAnsi"/>
        </w:rPr>
        <w:t xml:space="preserve"> </w:t>
      </w:r>
      <w:r w:rsidR="001C6986">
        <w:rPr>
          <w:rFonts w:asciiTheme="minorHAnsi" w:eastAsia="宋体" w:hAnsiTheme="minorHAnsi" w:hint="eastAsia"/>
          <w:lang w:eastAsia="zh-CN"/>
        </w:rPr>
        <w:t>obtained</w:t>
      </w:r>
      <w:r w:rsidR="00F743F4">
        <w:rPr>
          <w:rFonts w:asciiTheme="minorHAnsi" w:hAnsiTheme="minorHAnsi"/>
        </w:rPr>
        <w:t xml:space="preserve"> </w:t>
      </w:r>
      <w:r w:rsidR="001C6986">
        <w:rPr>
          <w:rFonts w:asciiTheme="minorHAnsi" w:eastAsia="宋体" w:hAnsiTheme="minorHAnsi" w:hint="eastAsia"/>
          <w:lang w:eastAsia="zh-CN"/>
        </w:rPr>
        <w:t xml:space="preserve">from </w:t>
      </w:r>
      <w:r w:rsidR="00F743F4">
        <w:rPr>
          <w:rFonts w:asciiTheme="minorHAnsi" w:hAnsiTheme="minorHAnsi"/>
        </w:rPr>
        <w:t xml:space="preserve">at least three </w:t>
      </w:r>
      <w:r w:rsidR="00F743F4" w:rsidRPr="00F743F4">
        <w:rPr>
          <w:rFonts w:asciiTheme="minorHAnsi" w:hAnsiTheme="minorHAnsi"/>
        </w:rPr>
        <w:t>independent experiments</w:t>
      </w:r>
      <w:r w:rsidR="00F743F4">
        <w:rPr>
          <w:rFonts w:asciiTheme="minorHAnsi" w:eastAsia="宋体" w:hAnsiTheme="minorHAnsi" w:hint="eastAsia"/>
          <w:lang w:eastAsia="zh-CN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FF5F4A" w:rsidRDefault="00046A3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sz w:val="22"/>
          <w:szCs w:val="22"/>
          <w:lang w:eastAsia="zh-CN"/>
        </w:rPr>
      </w:pPr>
      <w:r w:rsidRPr="00046A3B">
        <w:rPr>
          <w:rFonts w:asciiTheme="minorHAnsi" w:hAnsiTheme="minorHAnsi"/>
        </w:rPr>
        <w:t>Data were</w:t>
      </w:r>
      <w:r w:rsidRPr="00046A3B">
        <w:rPr>
          <w:rFonts w:asciiTheme="minorHAnsi" w:hAnsiTheme="minorHAnsi" w:hint="eastAsia"/>
        </w:rPr>
        <w:t xml:space="preserve"> </w:t>
      </w:r>
      <w:r w:rsidRPr="00046A3B">
        <w:rPr>
          <w:rFonts w:asciiTheme="minorHAnsi" w:hAnsiTheme="minorHAnsi"/>
        </w:rPr>
        <w:t>presented as mean</w:t>
      </w:r>
      <w:r w:rsidRPr="00046A3B">
        <w:rPr>
          <w:rFonts w:asciiTheme="minorHAnsi" w:hAnsiTheme="minorHAnsi" w:hint="eastAsia"/>
        </w:rPr>
        <w:t xml:space="preserve"> </w:t>
      </w:r>
      <w:r w:rsidRPr="00046A3B">
        <w:rPr>
          <w:rFonts w:asciiTheme="minorHAnsi" w:hAnsiTheme="minorHAnsi"/>
        </w:rPr>
        <w:t>±</w:t>
      </w:r>
      <w:r w:rsidR="00A36694">
        <w:rPr>
          <w:rFonts w:asciiTheme="minorHAnsi" w:eastAsiaTheme="minorEastAsia" w:hAnsiTheme="minorHAnsi" w:hint="eastAsia"/>
          <w:lang w:eastAsia="zh-CN"/>
        </w:rPr>
        <w:t xml:space="preserve"> </w:t>
      </w:r>
      <w:r w:rsidR="00A36694" w:rsidRPr="00A36694">
        <w:rPr>
          <w:rFonts w:asciiTheme="minorHAnsi" w:hAnsiTheme="minorHAnsi"/>
        </w:rPr>
        <w:t>standard deviation (SD)</w:t>
      </w:r>
      <w:r w:rsidRPr="00046A3B">
        <w:rPr>
          <w:rFonts w:asciiTheme="minorHAnsi" w:hAnsiTheme="minorHAnsi"/>
        </w:rPr>
        <w:t>. One-way analysis of variance (ANOVA) followed by</w:t>
      </w:r>
      <w:r w:rsidRPr="00046A3B">
        <w:rPr>
          <w:rFonts w:asciiTheme="minorHAnsi" w:hAnsiTheme="minorHAnsi" w:hint="eastAsia"/>
        </w:rPr>
        <w:t xml:space="preserve"> </w:t>
      </w:r>
      <w:r w:rsidRPr="00046A3B">
        <w:rPr>
          <w:rFonts w:asciiTheme="minorHAnsi" w:hAnsiTheme="minorHAnsi"/>
        </w:rPr>
        <w:t>Dunnett’s multiple comparisons test were used to determine significant differences.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8B7BD7" w:rsidRDefault="008B7BD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E2C38">
        <w:rPr>
          <w:rFonts w:asciiTheme="minorHAnsi" w:hAnsiTheme="minorHAnsi"/>
        </w:rPr>
        <w:t xml:space="preserve">No randomization </w:t>
      </w:r>
      <w:r w:rsidRPr="008B7BD7">
        <w:rPr>
          <w:rFonts w:asciiTheme="minorHAnsi" w:hAnsiTheme="minorHAnsi" w:hint="eastAsia"/>
        </w:rPr>
        <w:t xml:space="preserve">and </w:t>
      </w:r>
      <w:r w:rsidRPr="008B7BD7">
        <w:rPr>
          <w:rFonts w:asciiTheme="minorHAnsi" w:hAnsiTheme="minorHAnsi"/>
        </w:rPr>
        <w:t>masking</w:t>
      </w:r>
      <w:r w:rsidRPr="003E2C38">
        <w:rPr>
          <w:rFonts w:asciiTheme="minorHAnsi" w:hAnsiTheme="minorHAnsi"/>
        </w:rPr>
        <w:t xml:space="preserve"> was applied </w:t>
      </w:r>
      <w:r>
        <w:rPr>
          <w:rFonts w:asciiTheme="minorHAnsi" w:hAnsiTheme="minorHAnsi"/>
        </w:rPr>
        <w:t>for experiments</w:t>
      </w:r>
      <w:r w:rsidRPr="003E2C38">
        <w:rPr>
          <w:rFonts w:asciiTheme="minorHAnsi" w:hAnsiTheme="minorHAnsi"/>
        </w:rPr>
        <w:t>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 xml:space="preserve">ingthat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844D41" w:rsidRDefault="00142A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Theme="minorEastAsia" w:hAnsiTheme="minorHAnsi" w:hint="eastAsia"/>
          <w:sz w:val="22"/>
          <w:szCs w:val="22"/>
          <w:lang w:eastAsia="zh-CN"/>
        </w:rPr>
        <w:t>The</w:t>
      </w:r>
      <w:r w:rsidR="00844D41">
        <w:rPr>
          <w:rFonts w:asciiTheme="minorHAnsi" w:hAnsiTheme="minorHAnsi"/>
          <w:sz w:val="22"/>
          <w:szCs w:val="22"/>
        </w:rPr>
        <w:t xml:space="preserve"> </w:t>
      </w:r>
      <w:r w:rsidR="00B72D2D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representative </w:t>
      </w:r>
      <w:r w:rsidR="00844D41">
        <w:rPr>
          <w:rFonts w:asciiTheme="minorHAnsi" w:hAnsiTheme="minorHAnsi"/>
          <w:sz w:val="22"/>
          <w:szCs w:val="22"/>
        </w:rPr>
        <w:t xml:space="preserve">data have been </w:t>
      </w:r>
      <w:r w:rsidR="00BE65E9">
        <w:rPr>
          <w:rFonts w:asciiTheme="minorHAnsi" w:eastAsia="宋体" w:hAnsiTheme="minorHAnsi" w:hint="eastAsia"/>
          <w:sz w:val="22"/>
          <w:szCs w:val="22"/>
          <w:lang w:eastAsia="zh-CN"/>
        </w:rPr>
        <w:t>presented</w:t>
      </w:r>
      <w:r w:rsidR="00FE0715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</w:t>
      </w:r>
      <w:r w:rsidR="00CD4F34">
        <w:rPr>
          <w:rFonts w:asciiTheme="minorHAnsi" w:eastAsiaTheme="minorEastAsia" w:hAnsiTheme="minorHAnsi" w:hint="eastAsia"/>
          <w:sz w:val="22"/>
          <w:szCs w:val="22"/>
          <w:lang w:eastAsia="zh-CN"/>
        </w:rPr>
        <w:t>in</w:t>
      </w:r>
      <w:r w:rsidR="00FA0109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the</w:t>
      </w:r>
      <w:r w:rsidR="00FE0715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</w:t>
      </w:r>
      <w:r w:rsidR="00FE0715" w:rsidRPr="00505C51">
        <w:rPr>
          <w:rFonts w:asciiTheme="minorHAnsi" w:hAnsiTheme="minorHAnsi"/>
          <w:sz w:val="22"/>
          <w:szCs w:val="22"/>
        </w:rPr>
        <w:t xml:space="preserve">“Source data” files </w:t>
      </w:r>
      <w:r w:rsidR="00844D41">
        <w:rPr>
          <w:rFonts w:asciiTheme="minorHAnsi" w:hAnsiTheme="minorHAnsi"/>
          <w:sz w:val="22"/>
          <w:szCs w:val="22"/>
        </w:rPr>
        <w:t>when describing the figures.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F38" w:rsidRDefault="00145F38" w:rsidP="004215FE">
      <w:r>
        <w:separator/>
      </w:r>
    </w:p>
  </w:endnote>
  <w:endnote w:type="continuationSeparator" w:id="1">
    <w:p w:rsidR="00145F38" w:rsidRDefault="00145F38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AD4884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AD4884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AD4884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B72D2D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F38" w:rsidRDefault="00145F38" w:rsidP="004215FE">
      <w:r>
        <w:separator/>
      </w:r>
    </w:p>
  </w:footnote>
  <w:footnote w:type="continuationSeparator" w:id="1">
    <w:p w:rsidR="00145F38" w:rsidRDefault="00145F38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15FE"/>
    <w:rsid w:val="00004579"/>
    <w:rsid w:val="00022DC0"/>
    <w:rsid w:val="00046A3B"/>
    <w:rsid w:val="00057B3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77E7"/>
    <w:rsid w:val="00125190"/>
    <w:rsid w:val="00133662"/>
    <w:rsid w:val="00133907"/>
    <w:rsid w:val="00142A7A"/>
    <w:rsid w:val="00145F38"/>
    <w:rsid w:val="00146DE9"/>
    <w:rsid w:val="0015519A"/>
    <w:rsid w:val="001618D5"/>
    <w:rsid w:val="00165C13"/>
    <w:rsid w:val="00175192"/>
    <w:rsid w:val="001B5747"/>
    <w:rsid w:val="001C6986"/>
    <w:rsid w:val="001D14EE"/>
    <w:rsid w:val="001E1D59"/>
    <w:rsid w:val="00212F30"/>
    <w:rsid w:val="00217B9E"/>
    <w:rsid w:val="002336C6"/>
    <w:rsid w:val="00241081"/>
    <w:rsid w:val="00266462"/>
    <w:rsid w:val="00293580"/>
    <w:rsid w:val="002A068D"/>
    <w:rsid w:val="002A0ED1"/>
    <w:rsid w:val="002A7487"/>
    <w:rsid w:val="00307F5D"/>
    <w:rsid w:val="003248ED"/>
    <w:rsid w:val="00370080"/>
    <w:rsid w:val="003713A7"/>
    <w:rsid w:val="003F19A6"/>
    <w:rsid w:val="00402ADD"/>
    <w:rsid w:val="00406FF4"/>
    <w:rsid w:val="0041682E"/>
    <w:rsid w:val="004215FE"/>
    <w:rsid w:val="004242DB"/>
    <w:rsid w:val="00426A3C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275A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7859"/>
    <w:rsid w:val="00672545"/>
    <w:rsid w:val="00685CCF"/>
    <w:rsid w:val="006A632B"/>
    <w:rsid w:val="006C06F5"/>
    <w:rsid w:val="006C78AE"/>
    <w:rsid w:val="006C7BC3"/>
    <w:rsid w:val="006D608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6ABC"/>
    <w:rsid w:val="007E54D8"/>
    <w:rsid w:val="007E5880"/>
    <w:rsid w:val="00800860"/>
    <w:rsid w:val="00803082"/>
    <w:rsid w:val="008071DA"/>
    <w:rsid w:val="0082410E"/>
    <w:rsid w:val="00844D4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7BD7"/>
    <w:rsid w:val="008C73C0"/>
    <w:rsid w:val="008D7885"/>
    <w:rsid w:val="00912B0B"/>
    <w:rsid w:val="009205E9"/>
    <w:rsid w:val="0092438C"/>
    <w:rsid w:val="00941D04"/>
    <w:rsid w:val="00963CEF"/>
    <w:rsid w:val="00974FA3"/>
    <w:rsid w:val="009771CD"/>
    <w:rsid w:val="00993065"/>
    <w:rsid w:val="009A0661"/>
    <w:rsid w:val="009D0D28"/>
    <w:rsid w:val="009E6ACE"/>
    <w:rsid w:val="009E7B13"/>
    <w:rsid w:val="00A11EC6"/>
    <w:rsid w:val="00A131BD"/>
    <w:rsid w:val="00A32E20"/>
    <w:rsid w:val="00A36694"/>
    <w:rsid w:val="00A5368C"/>
    <w:rsid w:val="00A62B52"/>
    <w:rsid w:val="00A84B3E"/>
    <w:rsid w:val="00AB1C6C"/>
    <w:rsid w:val="00AB5612"/>
    <w:rsid w:val="00AC49AA"/>
    <w:rsid w:val="00AD488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75A7"/>
    <w:rsid w:val="00B57E8A"/>
    <w:rsid w:val="00B64119"/>
    <w:rsid w:val="00B7001A"/>
    <w:rsid w:val="00B72D2D"/>
    <w:rsid w:val="00B94C5D"/>
    <w:rsid w:val="00BA4D1B"/>
    <w:rsid w:val="00BA5BB7"/>
    <w:rsid w:val="00BB00D0"/>
    <w:rsid w:val="00BB55EC"/>
    <w:rsid w:val="00BC3CCE"/>
    <w:rsid w:val="00BE65E9"/>
    <w:rsid w:val="00C1184B"/>
    <w:rsid w:val="00C21D14"/>
    <w:rsid w:val="00C24CF7"/>
    <w:rsid w:val="00C42ECB"/>
    <w:rsid w:val="00C52A77"/>
    <w:rsid w:val="00C820B0"/>
    <w:rsid w:val="00CC6EF3"/>
    <w:rsid w:val="00CD4F34"/>
    <w:rsid w:val="00CD6AEC"/>
    <w:rsid w:val="00CE6849"/>
    <w:rsid w:val="00CF4BBE"/>
    <w:rsid w:val="00CF6CB5"/>
    <w:rsid w:val="00D10224"/>
    <w:rsid w:val="00D44612"/>
    <w:rsid w:val="00D50299"/>
    <w:rsid w:val="00D7026C"/>
    <w:rsid w:val="00D74320"/>
    <w:rsid w:val="00D779BF"/>
    <w:rsid w:val="00D83D45"/>
    <w:rsid w:val="00D93937"/>
    <w:rsid w:val="00DA6DA6"/>
    <w:rsid w:val="00DE207A"/>
    <w:rsid w:val="00DE2719"/>
    <w:rsid w:val="00DF1913"/>
    <w:rsid w:val="00E007B4"/>
    <w:rsid w:val="00E234CA"/>
    <w:rsid w:val="00E34D76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3F4"/>
    <w:rsid w:val="00F91E35"/>
    <w:rsid w:val="00FA0109"/>
    <w:rsid w:val="00FC1F40"/>
    <w:rsid w:val="00FD0F2C"/>
    <w:rsid w:val="00FD2420"/>
    <w:rsid w:val="00FE0715"/>
    <w:rsid w:val="00FE362B"/>
    <w:rsid w:val="00FE48C0"/>
    <w:rsid w:val="00FE4F10"/>
    <w:rsid w:val="00FF5ED7"/>
    <w:rsid w:val="00FF5F4A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lenovo</cp:lastModifiedBy>
  <cp:revision>153</cp:revision>
  <dcterms:created xsi:type="dcterms:W3CDTF">2017-06-13T14:43:00Z</dcterms:created>
  <dcterms:modified xsi:type="dcterms:W3CDTF">2019-04-15T16:57:00Z</dcterms:modified>
</cp:coreProperties>
</file>