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360" w:before="240" w:after="0"/>
        <w:rPr/>
      </w:pPr>
      <w:r>
        <w:rPr>
          <w:color w:val="00000A"/>
          <w:sz w:val="24"/>
          <w:szCs w:val="24"/>
        </w:rPr>
        <w:t>Table 1</w:t>
      </w:r>
    </w:p>
    <w:p>
      <w:pPr>
        <w:pStyle w:val="Normal"/>
        <w:spacing w:lineRule="auto" w:line="360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Reporter protein dynamics in the epidermis</w:t>
      </w:r>
    </w:p>
    <w:tbl>
      <w:tblPr>
        <w:tblStyle w:val="3"/>
        <w:tblW w:w="9638" w:type="dxa"/>
        <w:jc w:val="left"/>
        <w:tblInd w:w="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>
                <w:b/>
              </w:rPr>
              <w:t>Type of Dynamics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>
                <w:b/>
              </w:rPr>
              <w:t>Transgene</w:t>
            </w:r>
          </w:p>
        </w:tc>
        <w:tc>
          <w:tcPr>
            <w:tcW w:w="4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>
                <w:b/>
              </w:rPr>
              <w:t>Velocity (mean ± SEM) μm s</w:t>
            </w:r>
            <w:r>
              <w:rPr>
                <w:b/>
                <w:vertAlign w:val="superscript"/>
              </w:rPr>
              <w:t>−1</w:t>
            </w:r>
          </w:p>
        </w:tc>
      </w:tr>
      <w:tr>
        <w:trPr/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360" w:before="0" w:after="0"/>
              <w:jc w:val="center"/>
              <w:rPr/>
            </w:pPr>
            <w:r>
              <w:rPr/>
              <w:t>before wound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360" w:before="0" w:after="0"/>
              <w:jc w:val="center"/>
              <w:rPr/>
            </w:pPr>
            <w:r>
              <w:rPr/>
              <w:t>after wound</w:t>
            </w:r>
          </w:p>
        </w:tc>
      </w:tr>
      <w:tr>
        <w:trPr/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  <w:t>MT plus-end growth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pacing w:lineRule="auto" w:line="360" w:before="200" w:after="0"/>
              <w:jc w:val="center"/>
              <w:rPr/>
            </w:pPr>
            <w:r>
              <w:rPr>
                <w:i/>
              </w:rPr>
              <w:t>col-19p::EBP-2::GFP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360" w:before="0" w:after="0"/>
              <w:jc w:val="center"/>
              <w:rPr/>
            </w:pPr>
            <w:r>
              <w:rPr/>
              <w:t xml:space="preserve">0.26 ± 0.10 µm/sec </w:t>
            </w:r>
          </w:p>
          <w:p>
            <w:pPr>
              <w:pStyle w:val="Normal"/>
              <w:widowControl w:val="false"/>
              <w:pBdr/>
              <w:spacing w:lineRule="auto" w:line="360" w:before="0" w:after="0"/>
              <w:jc w:val="center"/>
              <w:rPr/>
            </w:pPr>
            <w:r>
              <w:rPr/>
              <w:t>(n=33)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  <w:t xml:space="preserve">0.16 ± 0.06 µm/sec 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  <w:t>(n=33)</w:t>
            </w:r>
          </w:p>
        </w:tc>
      </w:tr>
      <w:tr>
        <w:trPr/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360" w:before="0" w:after="0"/>
              <w:jc w:val="center"/>
              <w:rPr/>
            </w:pPr>
            <w:r>
              <w:rPr/>
              <w:t>endosome transport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pacing w:lineRule="auto" w:line="360" w:before="200" w:after="0"/>
              <w:jc w:val="center"/>
              <w:rPr/>
            </w:pPr>
            <w:r>
              <w:rPr>
                <w:i/>
              </w:rPr>
              <w:t>dpy-7p::GFP::RAB-11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360" w:before="0" w:after="0"/>
              <w:jc w:val="center"/>
              <w:rPr/>
            </w:pPr>
            <w:r>
              <w:rPr/>
              <w:t>1.31 ± 0.33 µm/sec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  <w:t>(n=50)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360" w:before="0" w:after="0"/>
              <w:jc w:val="center"/>
              <w:rPr/>
            </w:pPr>
            <w:r>
              <w:rPr/>
              <w:t>1.14 ± 0.47 µm/sec</w:t>
            </w:r>
          </w:p>
          <w:p>
            <w:pPr>
              <w:pStyle w:val="Normal"/>
              <w:widowControl w:val="false"/>
              <w:pBdr/>
              <w:spacing w:lineRule="auto" w:line="360" w:before="0" w:after="0"/>
              <w:jc w:val="center"/>
              <w:rPr/>
            </w:pPr>
            <w:r>
              <w:rPr/>
              <w:t>(n=40)</w:t>
            </w:r>
          </w:p>
        </w:tc>
      </w:tr>
      <w:tr>
        <w:trPr/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360" w:before="0" w:after="0"/>
              <w:jc w:val="center"/>
              <w:rPr/>
            </w:pPr>
            <w:r>
              <w:rPr/>
              <w:t>SNF-12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pacing w:lineRule="auto" w:line="360" w:before="200" w:after="0"/>
              <w:jc w:val="center"/>
              <w:rPr/>
            </w:pPr>
            <w:r>
              <w:rPr>
                <w:i/>
              </w:rPr>
              <w:t>col-12p::SNF-12::GFP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  <w:t>immobile*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360" w:before="0" w:after="0"/>
              <w:jc w:val="center"/>
              <w:rPr/>
            </w:pPr>
            <w:r>
              <w:rPr/>
              <w:t>0.007 ± 0.004 µm/sec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  <w:t>(n=40)</w:t>
            </w:r>
          </w:p>
        </w:tc>
      </w:tr>
    </w:tbl>
    <w:p>
      <w:pPr>
        <w:pStyle w:val="Normal"/>
        <w:spacing w:lineRule="auto" w:line="360"/>
        <w:rPr/>
      </w:pPr>
      <w:r>
        <w:rPr/>
        <w:t>*less than 1% of SNF-12 clusters move with a speed of 0.017 ± 0.005 µm/sec (n=21)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IN" w:eastAsia="zh-CN" w:bidi="hi-I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mbria" w:hAnsi="Cambria" w:eastAsia="Cambria" w:cs="Cambria"/>
      <w:color w:val="366091"/>
      <w:sz w:val="32"/>
      <w:szCs w:val="32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Contents">
    <w:name w:val="List Contents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73</Words>
  <Characters>389</Characters>
  <CharactersWithSpaces>439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2020-02-12T10:09:58Z</dcterms:created>
  <dc:creator/>
  <dc:description/>
  <dc:language>en-IN</dc:language>
  <cp:lastModifiedBy/>
  <dcterms:modified xsi:type="dcterms:W3CDTF">2020-02-12T10:10:41Z</dcterms:modified>
  <cp:revision>1</cp:revision>
  <dc:subject/>
  <dc:title/>
</cp:coreProperties>
</file>