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7213CBD" w:rsidR="00877644" w:rsidRPr="00125190" w:rsidRDefault="00023FF0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Sample size was based on knowledge from previous experiments performed by the investigators. These experiments suggested that at least 4 mice per group were required for the in vivo infection experiments.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C7A163C" w:rsidR="00B330BD" w:rsidRPr="00125190" w:rsidRDefault="00023FF0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number of times an experiment was performed is indicated in the figure legends. All replicates were biological in the case of animal experiments. RT-PCR experiments included technical replicates for each of the biological replicates. RNA-</w:t>
      </w:r>
      <w:proofErr w:type="spellStart"/>
      <w:r>
        <w:rPr>
          <w:rFonts w:asciiTheme="minorHAnsi" w:hAnsiTheme="minorHAnsi"/>
        </w:rPr>
        <w:t>Seq</w:t>
      </w:r>
      <w:proofErr w:type="spellEnd"/>
      <w:r>
        <w:rPr>
          <w:rFonts w:asciiTheme="minorHAnsi" w:hAnsiTheme="minorHAnsi"/>
        </w:rPr>
        <w:t xml:space="preserve"> data have been uploaded to GEO (GSE 129093).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D729523" w:rsidR="0015519A" w:rsidRPr="00505C51" w:rsidRDefault="00B63D57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Statistical analysis was performed in Prism using the Mann Whitney nonparametric t-test. These statistical analyses are described in Material and Methods and results are shown in the figures for every comparison made in the text.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4117EBB" w:rsidR="00BC3CCE" w:rsidRPr="00505C51" w:rsidRDefault="00B63D5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Group allocation was not required for our studies. All of the pathological analysis of lung tissue sections was performed in a blinded fashion.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9249996" w:rsidR="00BC3CCE" w:rsidRPr="00505C51" w:rsidRDefault="00B63D5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Source files for RNA-</w:t>
      </w:r>
      <w:proofErr w:type="spellStart"/>
      <w:r>
        <w:rPr>
          <w:rFonts w:asciiTheme="minorHAnsi" w:hAnsiTheme="minorHAnsi"/>
          <w:sz w:val="22"/>
          <w:szCs w:val="22"/>
        </w:rPr>
        <w:t>Seq</w:t>
      </w:r>
      <w:proofErr w:type="spellEnd"/>
      <w:r>
        <w:rPr>
          <w:rFonts w:asciiTheme="minorHAnsi" w:hAnsiTheme="minorHAnsi"/>
          <w:sz w:val="22"/>
          <w:szCs w:val="22"/>
        </w:rPr>
        <w:t xml:space="preserve"> in Fig. 1, 3, 5, 6, 7 have been uploaded to GEO and are in supplemental Excel files 1-5. 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75FCD1" w14:textId="77777777" w:rsidR="00BC3CCE" w:rsidRDefault="00BC3CCE" w:rsidP="004215FE">
      <w:r>
        <w:separator/>
      </w:r>
    </w:p>
  </w:endnote>
  <w:endnote w:type="continuationSeparator" w:id="0">
    <w:p w14:paraId="65BC2F8D" w14:textId="77777777" w:rsidR="00BC3CCE" w:rsidRDefault="00BC3CC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B06FCF" w14:textId="77777777" w:rsidR="00BC3CCE" w:rsidRDefault="00BC3CCE" w:rsidP="004215FE">
      <w:r>
        <w:separator/>
      </w:r>
    </w:p>
  </w:footnote>
  <w:footnote w:type="continuationSeparator" w:id="0">
    <w:p w14:paraId="7F6ABFA4" w14:textId="77777777" w:rsidR="00BC3CCE" w:rsidRDefault="00BC3CC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8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23FF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24D53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3D57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EF4E0D4"/>
  <w15:docId w15:val="{E956C8BE-D942-D745-B141-FF2F4E375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7977A85-1830-D146-B3A3-F8EC46074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812</Words>
  <Characters>4633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5435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Microsoft Office User</cp:lastModifiedBy>
  <cp:revision>2</cp:revision>
  <dcterms:created xsi:type="dcterms:W3CDTF">2019-04-04T23:42:00Z</dcterms:created>
  <dcterms:modified xsi:type="dcterms:W3CDTF">2019-04-04T23:42:00Z</dcterms:modified>
</cp:coreProperties>
</file>