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header1.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r>
        <w:rPr>
          <w:rStyle w:val="InternetLink"/>
          <w:rFonts w:ascii="Calibri" w:hAnsi="Calibri" w:asciiTheme="minorHAnsi" w:hAnsiTheme="minorHAnsi"/>
          <w:bCs/>
          <w:sz w:val="22"/>
          <w:szCs w:val="22"/>
          <w:lang w:val="en-GB"/>
        </w:rPr>
        <w:t>EQUATOR Network</w:t>
      </w:r>
      <w:r>
        <w:rPr>
          <w:rFonts w:ascii="Calibri" w:hAnsi="Calibri" w:asciiTheme="minorHAnsi" w:hAnsiTheme="minorHAnsi"/>
          <w:bCs/>
          <w:sz w:val="22"/>
          <w:szCs w:val="22"/>
          <w:lang w:val="en-GB"/>
        </w:rPr>
        <w:t>), life science research (see the </w:t>
      </w:r>
      <w:hyperlink r:id="rId2">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3">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4">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pBdr/>
        <w:rPr/>
        <w:framePr w:w="7817" w:h="656" w:x="1858" w:y="1" w:wrap="auto" w:vAnchor="text" w:hAnchor="page" w:hRule="exact"/>
      </w:pPr>
      <w:r>
        <w:rPr>
          <w:rFonts w:ascii="Calibri" w:hAnsi="Calibri" w:asciiTheme="minorHAnsi" w:hAnsiTheme="minorHAnsi"/>
        </w:rPr>
        <w:t xml:space="preserve">For cell culture and fly experiments, the sample size was based on previous experience because paradigms were the same. </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pBdr/>
        <w:rPr/>
        <w:framePr w:w="7817" w:h="656" w:x="1858" w:y="1" w:wrap="auto" w:vAnchor="text" w:hAnchor="page" w:hRule="exact"/>
      </w:pPr>
      <w:r>
        <w:rPr>
          <w:rFonts w:ascii="Calibri" w:hAnsi="Calibri" w:asciiTheme="minorHAnsi" w:hAnsiTheme="minorHAnsi"/>
        </w:rPr>
        <w:t>For the cell culture and fly experiments, the number of replicates is noted in the figure legends.</w:t>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pBdr/>
        <w:rPr/>
        <w:framePr w:w="7817" w:h="608" w:x="1904" w:y="21" w:wrap="auto" w:vAnchor="text" w:hAnchor="page" w:hRule="exact"/>
      </w:pPr>
      <w:r>
        <w:rPr>
          <w:rFonts w:ascii="Calibri" w:hAnsi="Calibri" w:asciiTheme="minorHAnsi" w:hAnsiTheme="minorHAnsi"/>
          <w:sz w:val="22"/>
          <w:szCs w:val="22"/>
        </w:rPr>
        <w:t>For cell culture and fly experiments, the statistical test used is noted in the figure legend.</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pBdr/>
        <w:rPr/>
        <w:framePr w:w="7817" w:h="877" w:x="1904" w:y="1" w:wrap="auto" w:vAnchor="text" w:hAnchor="page" w:hRule="exact"/>
      </w:pPr>
      <w:r>
        <w:rPr>
          <w:rFonts w:ascii="Calibri" w:hAnsi="Calibri" w:asciiTheme="minorHAnsi" w:hAnsiTheme="minorHAnsi"/>
          <w:sz w:val="22"/>
          <w:szCs w:val="22"/>
        </w:rPr>
        <w:t>For cell culture and fly experiments, no randomization was used.</w:t>
      </w:r>
    </w:p>
    <w:p>
      <w:pPr>
        <w:pStyle w:val="Normal"/>
        <w:pBdr/>
        <w:rPr/>
        <w:framePr w:w="7817" w:h="877" w:x="1904" w:y="1" w:wrap="auto" w:vAnchor="text" w:hAnchor="page" w:hRule="exact"/>
      </w:pPr>
      <w:r>
        <w:rPr>
          <w:rFonts w:ascii="Calibri" w:hAnsi="Calibri" w:asciiTheme="minorHAnsi" w:hAnsiTheme="minorHAnsi"/>
          <w:sz w:val="22"/>
          <w:szCs w:val="22"/>
        </w:rPr>
        <w:t xml:space="preserve">Masking was used for manual counting of cells with aggregates, but not for other analyses. </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rPr>
          <w:rFonts w:ascii="Calibri" w:hAnsi="Calibri" w:asciiTheme="minorHAnsi" w:hAnsiTheme="minorHAnsi"/>
          <w:sz w:val="22"/>
          <w:szCs w:val="22"/>
        </w:rPr>
      </w:pPr>
      <w:r>
        <w:rPr/>
      </w:r>
    </w:p>
    <w:p>
      <w:pPr>
        <w:pStyle w:val="Normal"/>
        <w:rPr/>
      </w:pPr>
      <w:r>
        <w:rPr>
          <w:rFonts w:ascii="Calibri" w:hAnsi="Calibri" w:asciiTheme="minorHAnsi" w:hAnsiTheme="minorHAnsi"/>
          <w:sz w:val="22"/>
          <w:szCs w:val="22"/>
        </w:rPr>
        <w:t>- Numerical data represented in the graphs for cell culture and fly experiments will be made publicly available on osf.io as we did for previous publications.</w:t>
      </w:r>
    </w:p>
    <w:p>
      <w:pPr>
        <w:pStyle w:val="Normal"/>
        <w:rPr/>
      </w:pPr>
      <w:r>
        <w:rPr>
          <w:rFonts w:ascii="Calibri" w:hAnsi="Calibri" w:asciiTheme="minorHAnsi" w:hAnsiTheme="minorHAnsi"/>
          <w:sz w:val="22"/>
          <w:szCs w:val="22"/>
        </w:rPr>
        <w:t xml:space="preserve">- The numerical data for the biophysical experiments will be made publicly available within the same repository on osf.io. </w:t>
      </w:r>
    </w:p>
    <w:p>
      <w:pPr>
        <w:pStyle w:val="Normal"/>
        <w:rPr/>
      </w:pPr>
      <w:r>
        <w:rPr>
          <w:rFonts w:ascii="Calibri" w:hAnsi="Calibri" w:asciiTheme="minorHAnsi" w:hAnsiTheme="minorHAnsi"/>
          <w:sz w:val="22"/>
          <w:szCs w:val="22"/>
        </w:rPr>
        <w:t xml:space="preserve">- The raw images of the gels used in the publication will be made publicly available within the same repository on osf.io. </w:t>
      </w:r>
      <w:bookmarkStart w:id="0" w:name="_GoBack"/>
      <w:bookmarkEnd w:id="0"/>
      <w:r>
        <w:rPr>
          <w:rFonts w:ascii="Calibri" w:hAnsi="Calibri" w:asciiTheme="minorHAnsi" w:hAnsiTheme="minorHAnsi"/>
          <w:sz w:val="22"/>
          <w:szCs w:val="22"/>
        </w:rPr>
        <w:t xml:space="preserve"> </w:t>
      </w:r>
    </w:p>
    <w:p>
      <w:pPr>
        <w:pStyle w:val="Normal"/>
        <w:rPr/>
      </w:pPr>
      <w:r>
        <w:rPr/>
      </w:r>
    </w:p>
    <w:sectPr>
      <w:headerReference w:type="default" r:id="rId5"/>
      <w:footerReference w:type="default" r:id="rId6"/>
      <w:type w:val="nextPage"/>
      <w:pgSz w:w="11906" w:h="16838"/>
      <w:pgMar w:left="1843" w:right="1797" w:header="567" w:top="1440" w:footer="567" w:bottom="9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Calibri">
    <w:charset w:val="01"/>
    <w:family w:val="roman"/>
    <w:pitch w:val="variable"/>
  </w:font>
  <w:font w:name="Liberation Sans">
    <w:altName w:val="Arial"/>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320" w:leader="none"/>
        <w:tab w:val="right" w:pos="8640" w:leader="none"/>
        <w:tab w:val="right" w:pos="9214" w:leader="none"/>
      </w:tabs>
      <w:ind w:left="-709" w:right="360" w:hanging="0"/>
      <w:rPr>
        <w:rFonts w:ascii="Arial" w:hAnsi="Arial"/>
        <w:sz w:val="16"/>
        <w:szCs w:val="16"/>
      </w:rPr>
    </w:pPr>
    <w:r>
      <mc:AlternateContent>
        <mc:Choice Requires="wps">
          <w:drawing>
            <wp:anchor behindDoc="1" distT="0" distB="0" distL="0" distR="0" simplePos="0" locked="0" layoutInCell="1" allowOverlap="1" relativeHeight="3">
              <wp:simplePos x="0" y="0"/>
              <wp:positionH relativeFrom="page">
                <wp:posOffset>6313805</wp:posOffset>
              </wp:positionH>
              <wp:positionV relativeFrom="paragraph">
                <wp:posOffset>123825</wp:posOffset>
              </wp:positionV>
              <wp:extent cx="65405" cy="177800"/>
              <wp:effectExtent l="0" t="0" r="0" b="0"/>
              <wp:wrapSquare wrapText="largest"/>
              <wp:docPr id="2" name="Frame5"/>
              <a:graphic xmlns:a="http://schemas.openxmlformats.org/drawingml/2006/main">
                <a:graphicData uri="http://schemas.microsoft.com/office/word/2010/wordprocessingShape">
                  <wps:wsp>
                    <wps:cNvSpPr/>
                    <wps:spPr>
                      <a:xfrm>
                        <a:off x="0" y="0"/>
                        <a:ext cx="64800" cy="177120"/>
                      </a:xfrm>
                      <a:prstGeom prst="rect">
                        <a:avLst/>
                      </a:prstGeom>
                      <a:noFill/>
                      <a:ln>
                        <a:noFill/>
                      </a:ln>
                    </wps:spPr>
                    <wps:style>
                      <a:lnRef idx="0"/>
                      <a:fillRef idx="0"/>
                      <a:effectRef idx="0"/>
                      <a:fontRef idx="minor"/>
                    </wps:style>
                    <wps:txbx>
                      <w:txbxContent>
                        <w:p>
                          <w:pPr>
                            <w:pStyle w:val="Footer"/>
                            <w:rPr>
                              <w:color w:val="auto"/>
                            </w:rPr>
                          </w:pPr>
                          <w:r>
                            <w:rPr>
                              <w:color w:val="auto"/>
                            </w:rPr>
                            <w:fldChar w:fldCharType="begin"/>
                          </w:r>
                          <w:r>
                            <w:instrText> PAGE </w:instrText>
                          </w:r>
                          <w:r>
                            <w:fldChar w:fldCharType="separate"/>
                          </w:r>
                          <w:r>
                            <w:t>2</w:t>
                          </w:r>
                          <w:r>
                            <w:fldChar w:fldCharType="end"/>
                          </w:r>
                        </w:p>
                      </w:txbxContent>
                    </wps:txbx>
                    <wps:bodyPr lIns="0" rIns="0" tIns="0" bIns="0">
                      <a:spAutoFit/>
                    </wps:bodyPr>
                  </wps:wsp>
                </a:graphicData>
              </a:graphic>
            </wp:anchor>
          </w:drawing>
        </mc:Choice>
        <mc:Fallback>
          <w:pict>
            <v:rect id="shape_0" ID="Frame5" fillcolor="white" stroked="f" style="position:absolute;margin-left:497.15pt;margin-top:9.75pt;width:5.05pt;height:13.9pt;mso-position-horizontal-relative:page">
              <w10:wrap type="square"/>
              <v:fill o:detectmouseclick="t" type="solid" color2="black" opacity="0"/>
              <v:stroke color="#3465a4" joinstyle="round" endcap="flat"/>
              <v:textbox>
                <w:txbxContent>
                  <w:p>
                    <w:pPr>
                      <w:pStyle w:val="Footer"/>
                      <w:rPr>
                        <w:color w:val="auto"/>
                      </w:rPr>
                    </w:pPr>
                    <w:r>
                      <w:rPr>
                        <w:color w:val="auto"/>
                      </w:rPr>
                      <w:fldChar w:fldCharType="begin"/>
                    </w:r>
                    <w:r>
                      <w:instrText> PAGE </w:instrText>
                    </w:r>
                    <w:r>
                      <w:fldChar w:fldCharType="separate"/>
                    </w:r>
                    <w:r>
                      <w:t>2</w:t>
                    </w:r>
                    <w:r>
                      <w:fldChar w:fldCharType="end"/>
                    </w:r>
                  </w:p>
                </w:txbxContent>
              </v:textbox>
            </v:rect>
          </w:pict>
        </mc:Fallback>
      </mc:AlternateContent>
    </w: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0" distL="0" distR="0">
          <wp:extent cx="4325620" cy="80327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3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d0f2c"/>
    <w:pPr>
      <w:widowControl/>
      <w:bidi w:val="0"/>
      <w:jc w:val="left"/>
    </w:pPr>
    <w:rPr>
      <w:rFonts w:ascii="Cambria" w:hAnsi="Cambria" w:eastAsia="MS Minngs" w:cs="Times New Roman"/>
      <w:color w:val="00000A"/>
      <w:sz w:val="24"/>
      <w:szCs w:val="24"/>
      <w:lang w:val="en-US" w:eastAsia="en-US" w:bidi="ar-SA"/>
    </w:rPr>
  </w:style>
  <w:style w:type="character" w:styleId="DefaultParagraphFont" w:default="1">
    <w:name w:val="Default Paragraph Font"/>
    <w:uiPriority w:val="1"/>
    <w:semiHidden/>
    <w:unhideWhenUsed/>
    <w:qFormat/>
    <w:rPr/>
  </w:style>
  <w:style w:type="character" w:styleId="SprechblasentextZchn" w:customStyle="1">
    <w:name w:val="Sprechblasentext Zchn"/>
    <w:basedOn w:val="DefaultParagraphFont"/>
    <w:link w:val="Sprechblasentext"/>
    <w:uiPriority w:val="99"/>
    <w:semiHidden/>
    <w:qFormat/>
    <w:locked/>
    <w:rsid w:val="004215fe"/>
    <w:rPr>
      <w:rFonts w:ascii="Lucida Grande" w:hAnsi="Lucida Grande" w:cs="Lucida Grande"/>
      <w:sz w:val="18"/>
      <w:szCs w:val="18"/>
    </w:rPr>
  </w:style>
  <w:style w:type="character" w:styleId="KopfzeileZchn" w:customStyle="1">
    <w:name w:val="Kopfzeile Zchn"/>
    <w:basedOn w:val="DefaultParagraphFont"/>
    <w:link w:val="Kopfzeile"/>
    <w:uiPriority w:val="99"/>
    <w:qFormat/>
    <w:locked/>
    <w:rsid w:val="004215fe"/>
    <w:rPr>
      <w:rFonts w:cs="Times New Roman"/>
    </w:rPr>
  </w:style>
  <w:style w:type="character" w:styleId="FuzeileZchn" w:customStyle="1">
    <w:name w:val="Fußzeile Zchn"/>
    <w:basedOn w:val="DefaultParagraphFont"/>
    <w:link w:val="Fuzeile"/>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KommentartextZchn" w:customStyle="1">
    <w:name w:val="Kommentartext Zchn"/>
    <w:basedOn w:val="DefaultParagraphFont"/>
    <w:link w:val="Kommentartext"/>
    <w:uiPriority w:val="99"/>
    <w:semiHidden/>
    <w:qFormat/>
    <w:rsid w:val="00fe362b"/>
    <w:rPr>
      <w:sz w:val="24"/>
      <w:szCs w:val="24"/>
    </w:rPr>
  </w:style>
  <w:style w:type="character" w:styleId="KommentarthemaZchn" w:customStyle="1">
    <w:name w:val="Kommentarthema Zchn"/>
    <w:basedOn w:val="KommentartextZchn"/>
    <w:link w:val="Kommentarthema"/>
    <w:uiPriority w:val="99"/>
    <w:semiHidden/>
    <w:qFormat/>
    <w:rsid w:val="00fe362b"/>
    <w:rPr>
      <w:b/>
      <w:bCs/>
      <w:sz w:val="20"/>
      <w:szCs w:val="20"/>
    </w:rPr>
  </w:style>
  <w:style w:type="character"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Calibri" w:hAnsi="Calibri" w:cs="Symbol"/>
      <w:sz w:val="22"/>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ascii="Calibri" w:hAnsi="Calibri" w:cs="Symbol"/>
      <w:sz w:val="22"/>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ascii="Calibri" w:hAnsi="Calibri" w:cs="Symbol"/>
      <w:b/>
      <w:sz w:val="22"/>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ascii="Calibri" w:hAnsi="Calibri" w:cs="Symbol"/>
      <w:sz w:val="22"/>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ascii="Calibri" w:hAnsi="Calibri" w:cs="Symbol"/>
      <w:sz w:val="22"/>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SprechblasentextZchn"/>
    <w:uiPriority w:val="99"/>
    <w:semiHidden/>
    <w:qFormat/>
    <w:rsid w:val="004215fe"/>
    <w:pPr/>
    <w:rPr>
      <w:rFonts w:ascii="Lucida Grande" w:hAnsi="Lucida Grande" w:cs="Lucida Grande"/>
      <w:sz w:val="18"/>
      <w:szCs w:val="18"/>
    </w:rPr>
  </w:style>
  <w:style w:type="paragraph" w:styleId="Header">
    <w:name w:val="Header"/>
    <w:basedOn w:val="Normal"/>
    <w:link w:val="KopfzeileZchn"/>
    <w:uiPriority w:val="99"/>
    <w:rsid w:val="004215fe"/>
    <w:pPr>
      <w:tabs>
        <w:tab w:val="center" w:pos="4320" w:leader="none"/>
        <w:tab w:val="right" w:pos="8640" w:leader="none"/>
      </w:tabs>
    </w:pPr>
    <w:rPr/>
  </w:style>
  <w:style w:type="paragraph" w:styleId="Footer">
    <w:name w:val="Footer"/>
    <w:basedOn w:val="Normal"/>
    <w:link w:val="FuzeileZchn"/>
    <w:uiPriority w:val="99"/>
    <w:rsid w:val="004215fe"/>
    <w:pPr>
      <w:tabs>
        <w:tab w:val="center" w:pos="4320" w:leader="none"/>
        <w:tab w:val="right" w:pos="8640" w:leader="none"/>
      </w:tabs>
    </w:pPr>
    <w:rPr/>
  </w:style>
  <w:style w:type="paragraph" w:styleId="Annotationtext">
    <w:name w:val="annotation text"/>
    <w:basedOn w:val="Normal"/>
    <w:link w:val="KommentartextZchn"/>
    <w:uiPriority w:val="99"/>
    <w:semiHidden/>
    <w:unhideWhenUsed/>
    <w:qFormat/>
    <w:rsid w:val="00fe362b"/>
    <w:pPr/>
    <w:rPr/>
  </w:style>
  <w:style w:type="paragraph" w:styleId="Annotationsubject">
    <w:name w:val="annotation subject"/>
    <w:basedOn w:val="Annotationtext"/>
    <w:link w:val="KommentarthemaZchn"/>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osharing.org/" TargetMode="External"/><Relationship Id="rId3" Type="http://schemas.openxmlformats.org/officeDocument/2006/relationships/hyperlink" Target="http://www.plosbiology.org/article/info:doi/10.1371/journal.pbio.1000412" TargetMode="External"/><Relationship Id="rId4" Type="http://schemas.openxmlformats.org/officeDocument/2006/relationships/hyperlink" Target="mailto:editorial@elifesciences.org"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83F40-5C10-5946-8BBD-EF7617109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LibreOffice/5.1.6.2$Linux_X86_64 LibreOffice_project/10m0$Build-2</Application>
  <Pages>2</Pages>
  <Words>835</Words>
  <Characters>4575</Characters>
  <CharactersWithSpaces>5352</CharactersWithSpaces>
  <Paragraphs>45</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en-US</dc:language>
  <cp:lastModifiedBy/>
  <dcterms:modified xsi:type="dcterms:W3CDTF">2019-03-27T20:42:45Z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