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84C61" w14:textId="77777777" w:rsidR="009109E6" w:rsidRDefault="009109E6" w:rsidP="00DB0BE9">
      <w:pPr>
        <w:spacing w:before="100" w:line="276" w:lineRule="auto"/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Table S1 | Summary</w:t>
      </w:r>
      <w:r w:rsidRPr="00995336">
        <w:rPr>
          <w:rFonts w:ascii="Times" w:hAnsi="Times"/>
          <w:b/>
        </w:rPr>
        <w:t xml:space="preserve"> of the free energies </w:t>
      </w:r>
      <w:r>
        <w:rPr>
          <w:rFonts w:ascii="Times" w:hAnsi="Times"/>
          <w:b/>
        </w:rPr>
        <w:t>of</w:t>
      </w:r>
      <w:r w:rsidRPr="00995336">
        <w:rPr>
          <w:rFonts w:ascii="Times" w:hAnsi="Times"/>
          <w:b/>
        </w:rPr>
        <w:t xml:space="preserve"> the pseudo-active and active Cas9 complex systems with (+) and without (-) Mg</w:t>
      </w:r>
      <w:r w:rsidRPr="00995336">
        <w:rPr>
          <w:rFonts w:ascii="Times" w:hAnsi="Times"/>
          <w:b/>
          <w:vertAlign w:val="superscript"/>
        </w:rPr>
        <w:t>2+</w:t>
      </w:r>
      <w:r w:rsidRPr="00995336">
        <w:rPr>
          <w:rFonts w:ascii="Times" w:hAnsi="Times"/>
          <w:b/>
        </w:rPr>
        <w:t xml:space="preserve"> bound at the HNH domain catalytic interface </w:t>
      </w:r>
      <w:r>
        <w:rPr>
          <w:rFonts w:ascii="Times" w:hAnsi="Times"/>
          <w:b/>
        </w:rPr>
        <w:t>estimated by</w:t>
      </w:r>
      <w:r w:rsidRPr="00995336">
        <w:rPr>
          <w:rFonts w:ascii="Times" w:hAnsi="Times"/>
          <w:b/>
        </w:rPr>
        <w:t xml:space="preserve"> the end-point MM-GBSA approach</w:t>
      </w:r>
      <w:r>
        <w:rPr>
          <w:rFonts w:ascii="Times" w:hAnsi="Times"/>
          <w:b/>
        </w:rPr>
        <w:t xml:space="preserve"> </w:t>
      </w:r>
      <w:r w:rsidRPr="00995336">
        <w:rPr>
          <w:rFonts w:ascii="Times" w:hAnsi="Times"/>
          <w:b/>
        </w:rPr>
        <w:t>(kcal/mol)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2"/>
        <w:gridCol w:w="1873"/>
        <w:gridCol w:w="1890"/>
        <w:gridCol w:w="900"/>
      </w:tblGrid>
      <w:tr w:rsidR="009109E6" w:rsidRPr="008A6F1B" w14:paraId="4A00D8D1" w14:textId="77777777" w:rsidTr="000F53A2">
        <w:trPr>
          <w:trHeight w:val="396"/>
          <w:jc w:val="center"/>
        </w:trPr>
        <w:tc>
          <w:tcPr>
            <w:tcW w:w="2172" w:type="dxa"/>
            <w:tcBorders>
              <w:top w:val="single" w:sz="12" w:space="0" w:color="auto"/>
              <w:bottom w:val="single" w:sz="8" w:space="0" w:color="auto"/>
            </w:tcBorders>
          </w:tcPr>
          <w:p w14:paraId="75C6CFF2" w14:textId="77777777" w:rsidR="009109E6" w:rsidRPr="008A6F1B" w:rsidRDefault="009109E6" w:rsidP="00E174F0">
            <w:pPr>
              <w:spacing w:before="100" w:line="276" w:lineRule="auto"/>
              <w:rPr>
                <w:rFonts w:ascii="Times" w:hAnsi="Times"/>
                <w:b/>
              </w:rPr>
            </w:pPr>
          </w:p>
        </w:tc>
        <w:tc>
          <w:tcPr>
            <w:tcW w:w="1873" w:type="dxa"/>
            <w:tcBorders>
              <w:top w:val="single" w:sz="12" w:space="0" w:color="auto"/>
              <w:bottom w:val="single" w:sz="8" w:space="0" w:color="auto"/>
            </w:tcBorders>
          </w:tcPr>
          <w:p w14:paraId="67246548" w14:textId="77777777" w:rsidR="009109E6" w:rsidRPr="008A6F1B" w:rsidRDefault="009109E6" w:rsidP="00467861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+</w:t>
            </w:r>
            <w:r>
              <w:rPr>
                <w:rFonts w:ascii="Times" w:hAnsi="Times"/>
                <w:b/>
              </w:rPr>
              <w:t xml:space="preserve"> </w:t>
            </w:r>
            <w:r w:rsidRPr="008A6F1B">
              <w:rPr>
                <w:rFonts w:ascii="Times" w:hAnsi="Times"/>
                <w:b/>
              </w:rPr>
              <w:t>Mg</w:t>
            </w:r>
            <w:r w:rsidRPr="008A6F1B">
              <w:rPr>
                <w:rFonts w:ascii="Times" w:hAnsi="Times"/>
                <w:b/>
                <w:vertAlign w:val="superscript"/>
              </w:rPr>
              <w:t>2+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8" w:space="0" w:color="auto"/>
            </w:tcBorders>
          </w:tcPr>
          <w:p w14:paraId="7A4E6A6C" w14:textId="77777777" w:rsidR="009109E6" w:rsidRPr="008A6F1B" w:rsidRDefault="009109E6" w:rsidP="00467861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-</w:t>
            </w:r>
            <w:r>
              <w:rPr>
                <w:rFonts w:ascii="Times" w:hAnsi="Times"/>
                <w:b/>
              </w:rPr>
              <w:t xml:space="preserve"> </w:t>
            </w:r>
            <w:r w:rsidRPr="008A6F1B">
              <w:rPr>
                <w:rFonts w:ascii="Times" w:hAnsi="Times"/>
                <w:b/>
              </w:rPr>
              <w:t>Mg</w:t>
            </w:r>
            <w:r w:rsidRPr="008A6F1B">
              <w:rPr>
                <w:rFonts w:ascii="Times" w:hAnsi="Times"/>
                <w:b/>
                <w:vertAlign w:val="superscript"/>
              </w:rPr>
              <w:t>2+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8" w:space="0" w:color="auto"/>
            </w:tcBorders>
          </w:tcPr>
          <w:p w14:paraId="2D55A753" w14:textId="77777777" w:rsidR="009109E6" w:rsidRPr="008A6F1B" w:rsidRDefault="009109E6" w:rsidP="00467861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ΔΔG</w:t>
            </w:r>
          </w:p>
        </w:tc>
      </w:tr>
      <w:tr w:rsidR="009109E6" w:rsidRPr="008A6F1B" w14:paraId="409B0755" w14:textId="77777777" w:rsidTr="000F53A2">
        <w:trPr>
          <w:trHeight w:val="396"/>
          <w:jc w:val="center"/>
        </w:trPr>
        <w:tc>
          <w:tcPr>
            <w:tcW w:w="2172" w:type="dxa"/>
            <w:tcBorders>
              <w:top w:val="single" w:sz="8" w:space="0" w:color="auto"/>
            </w:tcBorders>
          </w:tcPr>
          <w:p w14:paraId="1D8AB693" w14:textId="77777777" w:rsidR="009109E6" w:rsidRPr="008A6F1B" w:rsidRDefault="009109E6" w:rsidP="00E174F0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ΔG(pseudo-active)</w:t>
            </w:r>
          </w:p>
        </w:tc>
        <w:tc>
          <w:tcPr>
            <w:tcW w:w="1873" w:type="dxa"/>
            <w:tcBorders>
              <w:top w:val="single" w:sz="8" w:space="0" w:color="auto"/>
            </w:tcBorders>
          </w:tcPr>
          <w:p w14:paraId="6D8AE769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560A64">
              <w:rPr>
                <w:rFonts w:ascii="Times" w:hAnsi="Times"/>
              </w:rPr>
              <w:t>-</w:t>
            </w:r>
            <w:bookmarkStart w:id="0" w:name="OLE_LINK13"/>
            <w:bookmarkStart w:id="1" w:name="OLE_LINK14"/>
            <w:r w:rsidRPr="00560A64">
              <w:rPr>
                <w:rFonts w:ascii="Times" w:hAnsi="Times"/>
              </w:rPr>
              <w:t>64538</w:t>
            </w:r>
            <w:bookmarkEnd w:id="0"/>
            <w:bookmarkEnd w:id="1"/>
            <w:r w:rsidRPr="00560A64">
              <w:rPr>
                <w:rFonts w:ascii="Times" w:hAnsi="Times"/>
              </w:rPr>
              <w:t>.9</w:t>
            </w:r>
            <w:r>
              <w:rPr>
                <w:rFonts w:ascii="Times" w:hAnsi="Times"/>
              </w:rPr>
              <w:t xml:space="preserve"> (6.7)</w:t>
            </w:r>
          </w:p>
        </w:tc>
        <w:tc>
          <w:tcPr>
            <w:tcW w:w="1890" w:type="dxa"/>
            <w:tcBorders>
              <w:top w:val="single" w:sz="8" w:space="0" w:color="auto"/>
            </w:tcBorders>
          </w:tcPr>
          <w:p w14:paraId="04DCA853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6A5E33">
              <w:rPr>
                <w:rFonts w:ascii="Times" w:hAnsi="Times"/>
              </w:rPr>
              <w:t>-63947.6</w:t>
            </w:r>
            <w:r>
              <w:rPr>
                <w:rFonts w:ascii="Times" w:hAnsi="Times"/>
              </w:rPr>
              <w:t xml:space="preserve"> (6.7)</w:t>
            </w:r>
          </w:p>
        </w:tc>
        <w:tc>
          <w:tcPr>
            <w:tcW w:w="900" w:type="dxa"/>
            <w:tcBorders>
              <w:top w:val="single" w:sz="8" w:space="0" w:color="auto"/>
            </w:tcBorders>
          </w:tcPr>
          <w:p w14:paraId="20323153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820465">
              <w:rPr>
                <w:rFonts w:ascii="Times" w:hAnsi="Times"/>
              </w:rPr>
              <w:t>-591.3</w:t>
            </w:r>
          </w:p>
        </w:tc>
      </w:tr>
      <w:tr w:rsidR="009109E6" w:rsidRPr="008A6F1B" w14:paraId="14FA26DC" w14:textId="77777777" w:rsidTr="000F53A2">
        <w:trPr>
          <w:trHeight w:val="396"/>
          <w:jc w:val="center"/>
        </w:trPr>
        <w:tc>
          <w:tcPr>
            <w:tcW w:w="2172" w:type="dxa"/>
          </w:tcPr>
          <w:p w14:paraId="16751AFA" w14:textId="77777777" w:rsidR="009109E6" w:rsidRPr="008A6F1B" w:rsidRDefault="009109E6" w:rsidP="00E174F0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ΔG(active)</w:t>
            </w:r>
          </w:p>
        </w:tc>
        <w:tc>
          <w:tcPr>
            <w:tcW w:w="1873" w:type="dxa"/>
          </w:tcPr>
          <w:p w14:paraId="2598AD28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F57017">
              <w:rPr>
                <w:rFonts w:ascii="Times" w:hAnsi="Times"/>
              </w:rPr>
              <w:t xml:space="preserve">-64513.5 </w:t>
            </w:r>
            <w:r>
              <w:rPr>
                <w:rFonts w:ascii="Times" w:hAnsi="Times"/>
              </w:rPr>
              <w:t>(4.8)</w:t>
            </w:r>
          </w:p>
        </w:tc>
        <w:tc>
          <w:tcPr>
            <w:tcW w:w="1890" w:type="dxa"/>
          </w:tcPr>
          <w:p w14:paraId="6D37A42E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5001DC">
              <w:rPr>
                <w:rFonts w:ascii="Times" w:hAnsi="Times"/>
              </w:rPr>
              <w:t>-63954.8</w:t>
            </w:r>
            <w:r>
              <w:rPr>
                <w:rFonts w:ascii="Times" w:hAnsi="Times"/>
              </w:rPr>
              <w:t xml:space="preserve"> (4.8)</w:t>
            </w:r>
          </w:p>
        </w:tc>
        <w:tc>
          <w:tcPr>
            <w:tcW w:w="900" w:type="dxa"/>
          </w:tcPr>
          <w:p w14:paraId="0AA271F3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7E0880">
              <w:rPr>
                <w:rFonts w:ascii="Times" w:hAnsi="Times"/>
              </w:rPr>
              <w:t>-558.7</w:t>
            </w:r>
          </w:p>
        </w:tc>
      </w:tr>
      <w:tr w:rsidR="009109E6" w:rsidRPr="008A6F1B" w14:paraId="5BC3AE8B" w14:textId="77777777" w:rsidTr="000F53A2">
        <w:trPr>
          <w:trHeight w:val="385"/>
          <w:jc w:val="center"/>
        </w:trPr>
        <w:tc>
          <w:tcPr>
            <w:tcW w:w="2172" w:type="dxa"/>
          </w:tcPr>
          <w:p w14:paraId="5BB18682" w14:textId="77777777" w:rsidR="009109E6" w:rsidRPr="008A6F1B" w:rsidRDefault="009109E6" w:rsidP="00E174F0">
            <w:pPr>
              <w:spacing w:before="100" w:line="276" w:lineRule="auto"/>
              <w:rPr>
                <w:rFonts w:ascii="Times" w:hAnsi="Times"/>
                <w:b/>
              </w:rPr>
            </w:pPr>
            <w:r w:rsidRPr="008A6F1B">
              <w:rPr>
                <w:rFonts w:ascii="Times" w:hAnsi="Times"/>
                <w:b/>
              </w:rPr>
              <w:t>ΔΔG</w:t>
            </w:r>
          </w:p>
        </w:tc>
        <w:tc>
          <w:tcPr>
            <w:tcW w:w="1873" w:type="dxa"/>
          </w:tcPr>
          <w:p w14:paraId="44821918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  <w:r w:rsidRPr="00AF7932">
              <w:rPr>
                <w:rFonts w:ascii="Times" w:hAnsi="Times"/>
              </w:rPr>
              <w:t>-25.</w:t>
            </w:r>
            <w:r>
              <w:rPr>
                <w:rFonts w:ascii="Times" w:hAnsi="Times"/>
              </w:rPr>
              <w:t>4</w:t>
            </w:r>
          </w:p>
        </w:tc>
        <w:tc>
          <w:tcPr>
            <w:tcW w:w="1890" w:type="dxa"/>
          </w:tcPr>
          <w:p w14:paraId="4E098ED3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</w:p>
        </w:tc>
        <w:tc>
          <w:tcPr>
            <w:tcW w:w="900" w:type="dxa"/>
          </w:tcPr>
          <w:p w14:paraId="5FB91E13" w14:textId="77777777" w:rsidR="009109E6" w:rsidRPr="008805EB" w:rsidRDefault="009109E6" w:rsidP="00E174F0">
            <w:pPr>
              <w:spacing w:before="100" w:line="276" w:lineRule="auto"/>
              <w:rPr>
                <w:rFonts w:ascii="Times" w:hAnsi="Times"/>
              </w:rPr>
            </w:pPr>
          </w:p>
        </w:tc>
      </w:tr>
    </w:tbl>
    <w:p w14:paraId="39597F7D" w14:textId="4B81433F" w:rsidR="009109E6" w:rsidRPr="00110238" w:rsidRDefault="009109E6" w:rsidP="00110238">
      <w:pPr>
        <w:spacing w:before="100" w:line="276" w:lineRule="auto"/>
        <w:jc w:val="center"/>
        <w:rPr>
          <w:rFonts w:ascii="Times" w:hAnsi="Times" w:hint="eastAsia"/>
          <w:sz w:val="22"/>
          <w:szCs w:val="22"/>
        </w:rPr>
      </w:pPr>
      <w:r w:rsidRPr="00C80329">
        <w:rPr>
          <w:rFonts w:ascii="Times" w:hAnsi="Times"/>
          <w:sz w:val="22"/>
          <w:szCs w:val="22"/>
        </w:rPr>
        <w:t xml:space="preserve">Values are </w:t>
      </w:r>
      <w:r>
        <w:rPr>
          <w:rFonts w:ascii="Times" w:hAnsi="Times"/>
          <w:sz w:val="22"/>
          <w:szCs w:val="22"/>
        </w:rPr>
        <w:t>Mean (SEM) calculated from a sample of 2,000 structures.</w:t>
      </w:r>
      <w:bookmarkStart w:id="2" w:name="_GoBack"/>
      <w:bookmarkEnd w:id="2"/>
    </w:p>
    <w:sectPr w:rsidR="009109E6" w:rsidRPr="00110238" w:rsidSect="001503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A8367" w14:textId="77777777" w:rsidR="00944932" w:rsidRDefault="00944932" w:rsidP="00B62E34">
      <w:r>
        <w:separator/>
      </w:r>
    </w:p>
  </w:endnote>
  <w:endnote w:type="continuationSeparator" w:id="0">
    <w:p w14:paraId="44516093" w14:textId="77777777" w:rsidR="00944932" w:rsidRDefault="00944932" w:rsidP="00B6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66168" w14:textId="77777777" w:rsidR="00944932" w:rsidRDefault="00944932" w:rsidP="00B62E34">
      <w:r>
        <w:separator/>
      </w:r>
    </w:p>
  </w:footnote>
  <w:footnote w:type="continuationSeparator" w:id="0">
    <w:p w14:paraId="789DD6D3" w14:textId="77777777" w:rsidR="00944932" w:rsidRDefault="00944932" w:rsidP="00B62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95DB2"/>
    <w:multiLevelType w:val="hybridMultilevel"/>
    <w:tmpl w:val="5D62FE38"/>
    <w:lvl w:ilvl="0" w:tplc="A12EF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3095E"/>
    <w:multiLevelType w:val="hybridMultilevel"/>
    <w:tmpl w:val="09F0BAD0"/>
    <w:lvl w:ilvl="0" w:tplc="94FE6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109E6"/>
    <w:rsid w:val="0000105C"/>
    <w:rsid w:val="000070B0"/>
    <w:rsid w:val="000124A0"/>
    <w:rsid w:val="00033AC2"/>
    <w:rsid w:val="0003605B"/>
    <w:rsid w:val="00061863"/>
    <w:rsid w:val="00070045"/>
    <w:rsid w:val="00084AC6"/>
    <w:rsid w:val="000D097A"/>
    <w:rsid w:val="000E2A3A"/>
    <w:rsid w:val="00110238"/>
    <w:rsid w:val="0011745B"/>
    <w:rsid w:val="001503DB"/>
    <w:rsid w:val="00153510"/>
    <w:rsid w:val="00172EAE"/>
    <w:rsid w:val="00186BD6"/>
    <w:rsid w:val="001B0262"/>
    <w:rsid w:val="001B70F6"/>
    <w:rsid w:val="001E792D"/>
    <w:rsid w:val="001F443B"/>
    <w:rsid w:val="00212807"/>
    <w:rsid w:val="00213731"/>
    <w:rsid w:val="00216BF7"/>
    <w:rsid w:val="00241325"/>
    <w:rsid w:val="00252958"/>
    <w:rsid w:val="00254B26"/>
    <w:rsid w:val="00256049"/>
    <w:rsid w:val="00273AA3"/>
    <w:rsid w:val="00287796"/>
    <w:rsid w:val="002C282C"/>
    <w:rsid w:val="002C2AB4"/>
    <w:rsid w:val="002C5E7A"/>
    <w:rsid w:val="002E2B94"/>
    <w:rsid w:val="002E7D77"/>
    <w:rsid w:val="002F75E3"/>
    <w:rsid w:val="00303710"/>
    <w:rsid w:val="00332F1A"/>
    <w:rsid w:val="00375A38"/>
    <w:rsid w:val="00387AB1"/>
    <w:rsid w:val="0039532E"/>
    <w:rsid w:val="003B6C24"/>
    <w:rsid w:val="003E33EF"/>
    <w:rsid w:val="004164D3"/>
    <w:rsid w:val="00430344"/>
    <w:rsid w:val="00440913"/>
    <w:rsid w:val="00465A06"/>
    <w:rsid w:val="00467E17"/>
    <w:rsid w:val="00477848"/>
    <w:rsid w:val="004A1B8A"/>
    <w:rsid w:val="0050485B"/>
    <w:rsid w:val="005345F3"/>
    <w:rsid w:val="0058102B"/>
    <w:rsid w:val="0058355B"/>
    <w:rsid w:val="00595B4D"/>
    <w:rsid w:val="005A060E"/>
    <w:rsid w:val="005C4C47"/>
    <w:rsid w:val="005C7238"/>
    <w:rsid w:val="005D3D53"/>
    <w:rsid w:val="005E00C1"/>
    <w:rsid w:val="005E4A09"/>
    <w:rsid w:val="005E628F"/>
    <w:rsid w:val="00601AD7"/>
    <w:rsid w:val="006920FA"/>
    <w:rsid w:val="006C2415"/>
    <w:rsid w:val="0071540D"/>
    <w:rsid w:val="00727ACD"/>
    <w:rsid w:val="00736555"/>
    <w:rsid w:val="007430FD"/>
    <w:rsid w:val="00774449"/>
    <w:rsid w:val="00775D00"/>
    <w:rsid w:val="0078662B"/>
    <w:rsid w:val="007B0BF0"/>
    <w:rsid w:val="007B24D0"/>
    <w:rsid w:val="007C428F"/>
    <w:rsid w:val="007D5464"/>
    <w:rsid w:val="007E7B1D"/>
    <w:rsid w:val="00863F77"/>
    <w:rsid w:val="008A1C60"/>
    <w:rsid w:val="009109E6"/>
    <w:rsid w:val="00911C94"/>
    <w:rsid w:val="00944932"/>
    <w:rsid w:val="00986F6E"/>
    <w:rsid w:val="009C1EE7"/>
    <w:rsid w:val="009C3813"/>
    <w:rsid w:val="009F15CE"/>
    <w:rsid w:val="00A07FDF"/>
    <w:rsid w:val="00A56466"/>
    <w:rsid w:val="00A73F9F"/>
    <w:rsid w:val="00A86911"/>
    <w:rsid w:val="00A94FF8"/>
    <w:rsid w:val="00AB20A0"/>
    <w:rsid w:val="00AF7F0E"/>
    <w:rsid w:val="00B43068"/>
    <w:rsid w:val="00B62E34"/>
    <w:rsid w:val="00B9416A"/>
    <w:rsid w:val="00BA34AA"/>
    <w:rsid w:val="00BB45DE"/>
    <w:rsid w:val="00BD1EEF"/>
    <w:rsid w:val="00C03BC4"/>
    <w:rsid w:val="00C03E92"/>
    <w:rsid w:val="00C24095"/>
    <w:rsid w:val="00C242A5"/>
    <w:rsid w:val="00C416BF"/>
    <w:rsid w:val="00C510F0"/>
    <w:rsid w:val="00C64C4F"/>
    <w:rsid w:val="00C66A3A"/>
    <w:rsid w:val="00C84160"/>
    <w:rsid w:val="00CC659F"/>
    <w:rsid w:val="00CF0EA5"/>
    <w:rsid w:val="00D15FE6"/>
    <w:rsid w:val="00D35AD3"/>
    <w:rsid w:val="00D36608"/>
    <w:rsid w:val="00D53E1C"/>
    <w:rsid w:val="00DB077F"/>
    <w:rsid w:val="00DC2344"/>
    <w:rsid w:val="00DC2987"/>
    <w:rsid w:val="00DC3D71"/>
    <w:rsid w:val="00DC66DF"/>
    <w:rsid w:val="00DD15C4"/>
    <w:rsid w:val="00E01AFD"/>
    <w:rsid w:val="00E10DBE"/>
    <w:rsid w:val="00E47BBB"/>
    <w:rsid w:val="00E53CE9"/>
    <w:rsid w:val="00E60AAE"/>
    <w:rsid w:val="00E677CB"/>
    <w:rsid w:val="00E67803"/>
    <w:rsid w:val="00EC7259"/>
    <w:rsid w:val="00ED301B"/>
    <w:rsid w:val="00EF2D29"/>
    <w:rsid w:val="00F11A88"/>
    <w:rsid w:val="00F27492"/>
    <w:rsid w:val="00F61BB3"/>
    <w:rsid w:val="00F63F93"/>
    <w:rsid w:val="00F8150E"/>
    <w:rsid w:val="00F84C5A"/>
    <w:rsid w:val="00F9144B"/>
    <w:rsid w:val="00F963C1"/>
    <w:rsid w:val="00FB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7B4D6D"/>
  <w14:defaultImageDpi w14:val="32767"/>
  <w15:chartTrackingRefBased/>
  <w15:docId w15:val="{E48F34F9-216E-4B77-B0FB-23380279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60"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9E6"/>
    <w:pPr>
      <w:spacing w:after="0" w:line="240" w:lineRule="auto"/>
      <w:ind w:firstLine="0"/>
      <w:jc w:val="left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9E6"/>
    <w:pPr>
      <w:ind w:left="720"/>
      <w:contextualSpacing/>
    </w:pPr>
  </w:style>
  <w:style w:type="table" w:styleId="TableGrid">
    <w:name w:val="Table Grid"/>
    <w:basedOn w:val="TableNormal"/>
    <w:uiPriority w:val="39"/>
    <w:rsid w:val="009109E6"/>
    <w:pPr>
      <w:spacing w:after="0" w:line="240" w:lineRule="auto"/>
      <w:ind w:firstLine="0"/>
      <w:jc w:val="left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9109E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09E6"/>
    <w:rPr>
      <w:rFonts w:ascii="Calibri" w:hAnsi="Calibri" w:cs="Calibri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109E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109E6"/>
    <w:rPr>
      <w:rFonts w:ascii="Calibri" w:hAnsi="Calibri" w:cs="Calibr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9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9E6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9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9E6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E6"/>
    <w:rPr>
      <w:rFonts w:ascii="Times New Roman" w:hAnsi="Times New Roman" w:cs="Times New Roman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9109E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9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109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9E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9E6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9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9E6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Zhicheng Zuo</dc:creator>
  <cp:keywords/>
  <dc:description/>
  <cp:lastModifiedBy>Zhicheng Zuo</cp:lastModifiedBy>
  <cp:revision>551</cp:revision>
  <dcterms:created xsi:type="dcterms:W3CDTF">2019-06-19T09:43:00Z</dcterms:created>
  <dcterms:modified xsi:type="dcterms:W3CDTF">2019-06-21T01:01:00Z</dcterms:modified>
</cp:coreProperties>
</file>