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Supplementary File 1: Supplementary Tables</w:t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Cell-type specific innervation of cortical pyramidal cells at their apical dendrites</w:t>
      </w:r>
    </w:p>
    <w:p>
      <w:pPr>
        <w:pStyle w:val="Normal"/>
        <w:jc w:val="center"/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>Ali Karimi*, Jan Odenthal*, Florian Drawitsch, Kevin M. Boergens, Moritz Helmstaedter</w:t>
      </w:r>
    </w:p>
    <w:p>
      <w:pPr>
        <w:pStyle w:val="Normal"/>
        <w:spacing w:lineRule="auto" w:line="259" w:before="0" w:after="160"/>
        <w:rPr>
          <w:rFonts w:ascii="Arial" w:hAnsi="Arial" w:asciiTheme="minorBidi" w:hAnsiTheme="minorBidi"/>
          <w:b/>
          <w:b/>
          <w:bCs/>
          <w:lang w:val="de-DE"/>
        </w:rPr>
      </w:pPr>
      <w:r>
        <w:rPr>
          <w:rFonts w:asciiTheme="minorBidi" w:hAnsiTheme="minorBidi"/>
          <w:b/>
          <w:bCs/>
          <w:lang w:val="de-DE"/>
        </w:rPr>
      </w:r>
    </w:p>
    <w:p>
      <w:pPr>
        <w:pStyle w:val="Normal"/>
        <w:spacing w:lineRule="auto" w:line="259" w:before="0" w:after="160"/>
        <w:rPr>
          <w:rFonts w:ascii="Arial" w:hAnsi="Arial" w:asciiTheme="minorBidi" w:hAnsiTheme="minorBidi"/>
          <w:b/>
          <w:b/>
          <w:bCs/>
          <w:lang w:val="de-DE"/>
        </w:rPr>
      </w:pPr>
      <w:r>
        <w:rPr>
          <w:rFonts w:asciiTheme="minorBidi" w:hAnsiTheme="minorBidi"/>
          <w:b/>
          <w:bCs/>
          <w:lang w:val="de-DE"/>
        </w:rPr>
      </w:r>
      <w:r>
        <w:br w:type="page"/>
      </w:r>
    </w:p>
    <w:p>
      <w:pPr>
        <w:pStyle w:val="Normal"/>
        <w:spacing w:lineRule="auto" w:line="276"/>
        <w:rPr>
          <w:rFonts w:ascii="Arial" w:hAnsi="Arial" w:asciiTheme="minorBidi" w:hAnsiTheme="minorBidi"/>
          <w:b/>
          <w:b/>
          <w:bCs/>
        </w:rPr>
      </w:pPr>
      <w:bookmarkStart w:id="0" w:name="_GoBack"/>
      <w:bookmarkEnd w:id="0"/>
      <w:r>
        <w:rPr>
          <w:rFonts w:asciiTheme="minorBidi" w:hAnsiTheme="minorBidi"/>
          <w:b/>
          <w:bCs/>
        </w:rPr>
        <w:t>Table 1</w:t>
      </w:r>
    </w:p>
    <w:tbl>
      <w:tblPr>
        <w:tblStyle w:val="LightGrid"/>
        <w:tblW w:w="9287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1"/>
        <w:gridCol w:w="1222"/>
        <w:gridCol w:w="1223"/>
        <w:gridCol w:w="1223"/>
        <w:gridCol w:w="1223"/>
        <w:gridCol w:w="1223"/>
        <w:gridCol w:w="122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" w:cs="Times New Roman" w:asciiTheme="majorHAnsi" w:cstheme="majorBidi" w:eastAsiaTheme="majorEastAsia" w:hAnsiTheme="majorHAnsi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" w:cs="Times New Roman" w:cstheme="majorBidi" w:eastAsiaTheme="majorEastAsia" w:ascii="Calibri Light" w:hAnsi="Calibri Light"/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1222" w:type="dxa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S1</w:t>
            </w:r>
          </w:p>
        </w:tc>
        <w:tc>
          <w:tcPr>
            <w:tcW w:w="1223" w:type="dxa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V2*</w:t>
            </w:r>
          </w:p>
        </w:tc>
        <w:tc>
          <w:tcPr>
            <w:tcW w:w="1223" w:type="dxa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PPC*</w:t>
            </w:r>
          </w:p>
        </w:tc>
        <w:tc>
          <w:tcPr>
            <w:tcW w:w="1223" w:type="dxa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ACC</w:t>
            </w:r>
          </w:p>
        </w:tc>
        <w:tc>
          <w:tcPr>
            <w:tcW w:w="1223" w:type="dxa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LPtA</w:t>
            </w:r>
          </w:p>
        </w:tc>
        <w:tc>
          <w:tcPr>
            <w:tcW w:w="1221" w:type="dxa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PPC-2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Mouse age (postnatal days)</w:t>
            </w:r>
          </w:p>
        </w:tc>
        <w:tc>
          <w:tcPr>
            <w:tcW w:w="1222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28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56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56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56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4</w:t>
              <w:softHyphen/>
              <w:softHyphen/>
              <w:softHyphen/>
              <w:softHyphen/>
              <w:softHyphen/>
              <w:t>6</w:t>
            </w:r>
          </w:p>
        </w:tc>
        <w:tc>
          <w:tcPr>
            <w:tcW w:w="1221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57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Sample location relative to bregma in mm (AP,ML)</w:t>
            </w:r>
          </w:p>
        </w:tc>
        <w:tc>
          <w:tcPr>
            <w:tcW w:w="1222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(-1.2, -3.9)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(-2.6,1.7)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(-2,-1.7)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(0.8,-0.15)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(-2.1, -1.3)</w:t>
            </w:r>
          </w:p>
        </w:tc>
        <w:tc>
          <w:tcPr>
            <w:tcW w:w="122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(-2, -1.5)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Sample section thickness (µm)</w:t>
            </w:r>
          </w:p>
        </w:tc>
        <w:tc>
          <w:tcPr>
            <w:tcW w:w="1222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221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600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SEM type (FEI, USA)</w:t>
            </w:r>
          </w:p>
        </w:tc>
        <w:tc>
          <w:tcPr>
            <w:tcW w:w="1222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Magellan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Quanta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Quanta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Quanta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Verios</w:t>
            </w:r>
          </w:p>
        </w:tc>
        <w:tc>
          <w:tcPr>
            <w:tcW w:w="122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Magellan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Electron landing energy (KeV)</w:t>
            </w:r>
          </w:p>
        </w:tc>
        <w:tc>
          <w:tcPr>
            <w:tcW w:w="1222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2.8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2.8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2.8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2.8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2.8</w:t>
            </w:r>
          </w:p>
        </w:tc>
        <w:tc>
          <w:tcPr>
            <w:tcW w:w="1221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2.8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Beam current (nA)</w:t>
            </w:r>
          </w:p>
        </w:tc>
        <w:tc>
          <w:tcPr>
            <w:tcW w:w="1222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3.2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0.2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0.2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0.11-0.2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0.8</w:t>
            </w:r>
          </w:p>
        </w:tc>
        <w:tc>
          <w:tcPr>
            <w:tcW w:w="122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1.6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Beam dwell time per image pixel (µs)</w:t>
            </w:r>
          </w:p>
        </w:tc>
        <w:tc>
          <w:tcPr>
            <w:tcW w:w="1222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0.1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2.1 - 2.8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2.3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2.1 - 2.8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21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0.2</w:t>
            </w:r>
          </w:p>
        </w:tc>
      </w:tr>
      <w:tr>
        <w:trPr>
          <w:trHeight w:val="372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Tile configuration in plane (x, y)</w:t>
            </w:r>
          </w:p>
        </w:tc>
        <w:tc>
          <w:tcPr>
            <w:tcW w:w="1222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3 x 3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1 x 2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1 x 2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1 x 3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4 x 5</w:t>
            </w:r>
          </w:p>
        </w:tc>
        <w:tc>
          <w:tcPr>
            <w:tcW w:w="122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5x5, 5x10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Overlap between tiles (x, y)</w:t>
            </w:r>
          </w:p>
        </w:tc>
        <w:tc>
          <w:tcPr>
            <w:tcW w:w="1222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n-US"/>
              </w:rPr>
              <w:t>(21%, 11%)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n-US"/>
              </w:rPr>
              <w:t>(N/A, 8%)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n-US"/>
              </w:rPr>
              <w:t>(N/A, 6%)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n-US"/>
              </w:rPr>
              <w:t>(N/A, 4.5%)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n-US"/>
              </w:rPr>
              <w:t>(8%, 12%)</w:t>
            </w:r>
          </w:p>
        </w:tc>
        <w:tc>
          <w:tcPr>
            <w:tcW w:w="1221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n-US"/>
              </w:rPr>
              <w:t>(6%, 7%)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Single tile resolution  (pixels)</w:t>
            </w:r>
          </w:p>
        </w:tc>
        <w:tc>
          <w:tcPr>
            <w:tcW w:w="1222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3072x2048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6144x4096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6144x4096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6144x4096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3072x2048</w:t>
            </w:r>
          </w:p>
        </w:tc>
        <w:tc>
          <w:tcPr>
            <w:tcW w:w="122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4096x3536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voxel size (nm</w:t>
            </w:r>
            <w:r>
              <w:rPr>
                <w:rFonts w:eastAsia="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3</w:t>
            </w: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222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  <w:lang w:val="en-US"/>
              </w:rPr>
              <w:t>11.24x11.24x28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  <w:lang w:val="en-US"/>
              </w:rPr>
              <w:t>12x12x30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  <w:lang w:val="en-US"/>
              </w:rPr>
              <w:t>12x12x30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  <w:lang w:val="en-US"/>
              </w:rPr>
              <w:t>12x12x30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  <w:lang w:val="en-US"/>
              </w:rPr>
              <w:t>11.24x11.24x30</w:t>
            </w:r>
          </w:p>
        </w:tc>
        <w:tc>
          <w:tcPr>
            <w:tcW w:w="1221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  <w:lang w:val="en-US"/>
              </w:rPr>
              <w:t>11.24x11.24x30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Final high-resolution volume (µm</w:t>
            </w:r>
            <w:r>
              <w:rPr>
                <w:rFonts w:eastAsia="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3</w:t>
            </w: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222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  <w:lang w:val="en-US"/>
              </w:rPr>
              <w:t>66x89x202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  <w:lang w:val="en-US"/>
              </w:rPr>
              <w:t>72x91x153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  <w:lang w:val="en-US"/>
              </w:rPr>
              <w:t>72x93x141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  <w:lang w:val="en-US"/>
              </w:rPr>
              <w:t>70x141x98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  <w:lang w:val="en-US"/>
              </w:rPr>
              <w:t>130x110x85</w:t>
            </w:r>
          </w:p>
        </w:tc>
        <w:tc>
          <w:tcPr>
            <w:tcW w:w="122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  <w:lang w:val="en-US"/>
              </w:rPr>
              <w:t>200x(185-370)x200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Dataset distance  to pial surface (µm)</w:t>
            </w:r>
          </w:p>
        </w:tc>
        <w:tc>
          <w:tcPr>
            <w:tcW w:w="1222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125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215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21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10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Low-resolution EM volume existence**</w:t>
            </w:r>
          </w:p>
        </w:tc>
        <w:tc>
          <w:tcPr>
            <w:tcW w:w="1222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22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Staining approach</w:t>
            </w:r>
          </w:p>
        </w:tc>
        <w:tc>
          <w:tcPr>
            <w:tcW w:w="1222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Manual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AMW assistance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AMW assistance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AMW assistance</w:t>
            </w:r>
          </w:p>
        </w:tc>
        <w:tc>
          <w:tcPr>
            <w:tcW w:w="1223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AMW assistance</w:t>
            </w:r>
          </w:p>
        </w:tc>
        <w:tc>
          <w:tcPr>
            <w:tcW w:w="1221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Manual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Staining protocol</w:t>
            </w:r>
          </w:p>
        </w:tc>
        <w:tc>
          <w:tcPr>
            <w:tcW w:w="1222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Conventio-nal  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Modified Hua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Modified Hua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Modified Hua</w:t>
            </w:r>
          </w:p>
        </w:tc>
        <w:tc>
          <w:tcPr>
            <w:tcW w:w="122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Modified Hua</w:t>
            </w:r>
          </w:p>
        </w:tc>
        <w:tc>
          <w:tcPr>
            <w:tcW w:w="122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Modified Hua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asciiTheme="minorBidi" w:hAnsiTheme="minorBidi"/>
        </w:rPr>
      </w:pPr>
      <w:r>
        <w:rPr>
          <w:rFonts w:asciiTheme="minorBidi" w:hAnsiTheme="minorBidi"/>
        </w:rPr>
        <w:t>* From opposing hemispheres of same animal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</w:rPr>
      </w:pPr>
      <w:r>
        <w:rPr>
          <w:rFonts w:asciiTheme="minorBidi" w:hAnsiTheme="minorBidi"/>
        </w:rPr>
        <w:t>** Used for annotation of apical dendrite’s trunk and identification of the cell body of origin</w:t>
      </w:r>
    </w:p>
    <w:p>
      <w:pPr>
        <w:pStyle w:val="Normal"/>
        <w:spacing w:before="0" w:after="160"/>
        <w:jc w:val="both"/>
        <w:rPr>
          <w:rFonts w:ascii="Arial" w:hAnsi="Arial" w:asciiTheme="minorBidi" w:hAnsiTheme="minorBidi"/>
          <w:b/>
          <w:b/>
          <w:bCs/>
        </w:rPr>
      </w:pPr>
      <w:r>
        <w:rPr>
          <w:rFonts w:asciiTheme="minorBidi" w:hAnsiTheme="minorBidi"/>
          <w:b/>
          <w:bCs/>
        </w:rPr>
        <w:t xml:space="preserve">Experimental parameters. </w:t>
      </w:r>
    </w:p>
    <w:p>
      <w:pPr>
        <w:pStyle w:val="Normal"/>
        <w:spacing w:before="0" w:after="160"/>
        <w:jc w:val="both"/>
        <w:rPr>
          <w:rFonts w:ascii="Arial" w:hAnsi="Arial" w:asciiTheme="minorBidi" w:hAnsiTheme="minorBidi"/>
        </w:rPr>
      </w:pPr>
      <w:r>
        <w:rPr>
          <w:rFonts w:asciiTheme="minorBidi" w:hAnsiTheme="minorBidi"/>
        </w:rPr>
        <w:t>This table summarizes experimental parameters used for sample preparation and volumetric electron microscopy in 6 datasets from 5 cortical regions.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  <w:r>
        <w:br w:type="page"/>
      </w:r>
    </w:p>
    <w:p>
      <w:pPr>
        <w:pStyle w:val="Normal"/>
        <w:rPr>
          <w:rFonts w:ascii="Arial" w:hAnsi="Arial" w:asciiTheme="minorBidi" w:hAnsiTheme="minorBidi"/>
          <w:b/>
          <w:b/>
          <w:bCs/>
        </w:rPr>
      </w:pPr>
      <w:r>
        <w:rPr>
          <w:rFonts w:asciiTheme="minorBidi" w:hAnsiTheme="minorBidi"/>
          <w:b/>
          <w:bCs/>
        </w:rPr>
        <w:t>Table 2</w:t>
      </w:r>
    </w:p>
    <w:tbl>
      <w:tblPr>
        <w:tblStyle w:val="LightGrid"/>
        <w:tblW w:w="9071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7"/>
        <w:gridCol w:w="1815"/>
        <w:gridCol w:w="1814"/>
        <w:gridCol w:w="1814"/>
        <w:gridCol w:w="182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 Light" w:hAnsi="Calibri Light" w:eastAsia="" w:cs="Times New Roman" w:asciiTheme="majorHAnsi" w:cstheme="majorBidi" w:eastAsiaTheme="majorEastAsia" w:hAnsiTheme="majorHAnsi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" w:cs="Times New Roman" w:cstheme="majorBidi" w:eastAsiaTheme="majorEastAsia" w:ascii="Calibri Light" w:hAnsi="Calibri Light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815" w:type="dxa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V2</w:t>
            </w:r>
          </w:p>
        </w:tc>
        <w:tc>
          <w:tcPr>
            <w:tcW w:w="1814" w:type="dxa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PPC</w:t>
            </w:r>
          </w:p>
        </w:tc>
        <w:tc>
          <w:tcPr>
            <w:tcW w:w="1814" w:type="dxa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ACC</w:t>
            </w:r>
          </w:p>
        </w:tc>
        <w:tc>
          <w:tcPr>
            <w:tcW w:w="1821" w:type="dxa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PPC-2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asciiTheme="minorBidi" w:hAnsiTheme="minorBid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50% Ethanol</w:t>
            </w:r>
          </w:p>
        </w:tc>
        <w:tc>
          <w:tcPr>
            <w:tcW w:w="1815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30 min @ 4</w:t>
            </w:r>
            <w:r>
              <w:rPr>
                <w:sz w:val="20"/>
                <w:szCs w:val="20"/>
                <w:lang w:val="en-US"/>
              </w:rPr>
              <w:t>°C</w:t>
            </w:r>
          </w:p>
        </w:tc>
        <w:tc>
          <w:tcPr>
            <w:tcW w:w="1814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30 min @ 4</w:t>
            </w:r>
            <w:r>
              <w:rPr>
                <w:sz w:val="20"/>
                <w:szCs w:val="20"/>
                <w:lang w:val="en-US"/>
              </w:rPr>
              <w:t>°C</w:t>
            </w:r>
          </w:p>
        </w:tc>
        <w:tc>
          <w:tcPr>
            <w:tcW w:w="1814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30 min @ 4</w:t>
            </w:r>
            <w:r>
              <w:rPr>
                <w:sz w:val="20"/>
                <w:szCs w:val="20"/>
                <w:lang w:val="en-US"/>
              </w:rPr>
              <w:t>°C</w:t>
            </w:r>
          </w:p>
        </w:tc>
        <w:tc>
          <w:tcPr>
            <w:tcW w:w="1821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30 min @ RT (cooled)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asciiTheme="minorBidi" w:hAnsiTheme="minorBid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75% Ethanol</w:t>
            </w:r>
          </w:p>
        </w:tc>
        <w:tc>
          <w:tcPr>
            <w:tcW w:w="181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 min @ 4°C</w:t>
            </w:r>
          </w:p>
        </w:tc>
        <w:tc>
          <w:tcPr>
            <w:tcW w:w="181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 min @ 4°C</w:t>
            </w:r>
          </w:p>
        </w:tc>
        <w:tc>
          <w:tcPr>
            <w:tcW w:w="181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 min @ 4°C</w:t>
            </w:r>
          </w:p>
        </w:tc>
        <w:tc>
          <w:tcPr>
            <w:tcW w:w="182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 min @ RT (cooled)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asciiTheme="minorBidi" w:hAnsiTheme="minorBid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100% Ethanol</w:t>
            </w:r>
          </w:p>
        </w:tc>
        <w:tc>
          <w:tcPr>
            <w:tcW w:w="1815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45 min @ </w:t>
            </w:r>
          </w:p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RT (room temperature)</w:t>
            </w:r>
          </w:p>
        </w:tc>
        <w:tc>
          <w:tcPr>
            <w:tcW w:w="1814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 min @ RT</w:t>
            </w:r>
          </w:p>
        </w:tc>
        <w:tc>
          <w:tcPr>
            <w:tcW w:w="1814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 min @ RT</w:t>
            </w:r>
          </w:p>
        </w:tc>
        <w:tc>
          <w:tcPr>
            <w:tcW w:w="1821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times, 30 min @ RT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asciiTheme="minorBidi" w:hAnsiTheme="minorBid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Pure acetone</w:t>
            </w:r>
          </w:p>
        </w:tc>
        <w:tc>
          <w:tcPr>
            <w:tcW w:w="181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 times , 45 min each @ RT</w:t>
            </w:r>
          </w:p>
        </w:tc>
        <w:tc>
          <w:tcPr>
            <w:tcW w:w="181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 times , 45 min each @ RT</w:t>
            </w:r>
          </w:p>
        </w:tc>
        <w:tc>
          <w:tcPr>
            <w:tcW w:w="181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 times , 45 min each @ RT</w:t>
            </w:r>
          </w:p>
        </w:tc>
        <w:tc>
          <w:tcPr>
            <w:tcW w:w="182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4 times, 20 min each @ RT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asciiTheme="minorBidi" w:hAnsiTheme="minorBid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50% Spurr’s resin in acetone</w:t>
            </w:r>
          </w:p>
        </w:tc>
        <w:tc>
          <w:tcPr>
            <w:tcW w:w="1815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 hr @ RT (no rotation, closed tube). Next, open tube for 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90 min initial rotation + overnight @ RT</w:t>
            </w:r>
          </w:p>
        </w:tc>
        <w:tc>
          <w:tcPr>
            <w:tcW w:w="1814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 hr @ RT (no rotation, closed tube). Next, open tube for 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90 min initial rotation + overnight @ RT</w:t>
            </w:r>
          </w:p>
        </w:tc>
        <w:tc>
          <w:tcPr>
            <w:tcW w:w="1814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 hr @ RT (no rotation, closed tube). Next, open tube for 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90 min initial rotation + overnight @ RT</w:t>
            </w:r>
          </w:p>
        </w:tc>
        <w:tc>
          <w:tcPr>
            <w:tcW w:w="1821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4 hr @ RT, closed tube cap, slow rotation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asciiTheme="minorBidi" w:hAnsiTheme="minorBid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75% Spurr’s resin</w:t>
            </w:r>
          </w:p>
        </w:tc>
        <w:tc>
          <w:tcPr>
            <w:tcW w:w="181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N/A</w:t>
            </w:r>
          </w:p>
        </w:tc>
        <w:tc>
          <w:tcPr>
            <w:tcW w:w="181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N/A</w:t>
            </w:r>
          </w:p>
        </w:tc>
        <w:tc>
          <w:tcPr>
            <w:tcW w:w="181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N/A</w:t>
            </w:r>
          </w:p>
        </w:tc>
        <w:tc>
          <w:tcPr>
            <w:tcW w:w="182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Overnight @ RT. Slow rotation, closed caps.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asciiTheme="minorBidi" w:hAnsiTheme="minorBid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100% Spurr’s resin</w:t>
            </w:r>
          </w:p>
        </w:tc>
        <w:tc>
          <w:tcPr>
            <w:tcW w:w="1815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 hr @ RT</w:t>
            </w:r>
          </w:p>
        </w:tc>
        <w:tc>
          <w:tcPr>
            <w:tcW w:w="1814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 hr @ RT</w:t>
            </w:r>
          </w:p>
        </w:tc>
        <w:tc>
          <w:tcPr>
            <w:tcW w:w="1814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 hr @ RT</w:t>
            </w:r>
          </w:p>
        </w:tc>
        <w:tc>
          <w:tcPr>
            <w:tcW w:w="1821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2 times, 3 hr @ RT each. No rotation</w:t>
            </w:r>
          </w:p>
        </w:tc>
      </w:tr>
    </w:tbl>
    <w:p>
      <w:pPr>
        <w:pStyle w:val="Normal"/>
        <w:spacing w:lineRule="auto" w:line="259" w:before="0" w:after="160"/>
        <w:rPr>
          <w:rFonts w:ascii="Arial" w:hAnsi="Arial" w:asciiTheme="minorBidi" w:hAnsiTheme="minorBidi"/>
          <w:b/>
          <w:b/>
          <w:bCs/>
        </w:rPr>
      </w:pPr>
      <w:r>
        <w:rPr>
          <w:rFonts w:asciiTheme="minorBidi" w:hAnsiTheme="minorBidi"/>
          <w:b/>
          <w:bCs/>
        </w:rPr>
      </w:r>
    </w:p>
    <w:p>
      <w:pPr>
        <w:pStyle w:val="Normal"/>
        <w:spacing w:before="0" w:after="160"/>
        <w:rPr>
          <w:rFonts w:ascii="Arial" w:hAnsi="Arial" w:asciiTheme="minorBidi" w:hAnsiTheme="minorBidi"/>
          <w:b/>
          <w:b/>
          <w:bCs/>
        </w:rPr>
      </w:pPr>
      <w:r>
        <w:rPr>
          <w:rFonts w:asciiTheme="minorBidi" w:hAnsiTheme="minorBidi"/>
          <w:b/>
          <w:bCs/>
        </w:rPr>
        <w:t>Dehydration and embedding times and temperatures</w:t>
      </w:r>
      <w:r>
        <w:rPr>
          <w:rFonts w:asciiTheme="minorBidi" w:hAnsiTheme="minorBidi"/>
        </w:rPr>
        <w:t>.</w:t>
      </w:r>
      <w:r>
        <w:rPr>
          <w:rFonts w:asciiTheme="minorBidi" w:hAnsiTheme="minorBidi"/>
          <w:b/>
          <w:bCs/>
        </w:rPr>
        <w:t xml:space="preserve"> </w:t>
      </w:r>
    </w:p>
    <w:p>
      <w:pPr>
        <w:pStyle w:val="Normal"/>
        <w:spacing w:before="0" w:after="160"/>
        <w:rPr>
          <w:rFonts w:ascii="Arial" w:hAnsi="Arial" w:asciiTheme="minorBidi" w:hAnsiTheme="minorBidi"/>
          <w:b/>
          <w:b/>
          <w:bCs/>
        </w:rPr>
      </w:pPr>
      <w:r>
        <w:rPr>
          <w:rFonts w:asciiTheme="minorBidi" w:hAnsiTheme="minorBidi"/>
        </w:rPr>
        <w:t>Time and duration of each dehydration and embedding step for samples from 3 cortical region (n=4).</w:t>
      </w:r>
    </w:p>
    <w:p>
      <w:pPr>
        <w:pStyle w:val="Normal"/>
        <w:spacing w:lineRule="auto" w:line="276"/>
        <w:rPr>
          <w:rFonts w:ascii="Arial" w:hAnsi="Arial" w:asciiTheme="minorBidi" w:hAnsiTheme="minorBidi"/>
          <w:b/>
          <w:b/>
          <w:bCs/>
        </w:rPr>
      </w:pPr>
      <w:r>
        <w:rPr>
          <w:rFonts w:asciiTheme="minorBidi" w:hAnsiTheme="minorBidi"/>
          <w:b/>
          <w:bCs/>
        </w:rPr>
      </w:r>
    </w:p>
    <w:p>
      <w:pPr>
        <w:pStyle w:val="Normal"/>
        <w:spacing w:lineRule="auto" w:line="276"/>
        <w:rPr>
          <w:rFonts w:ascii="Arial" w:hAnsi="Arial" w:asciiTheme="minorBidi" w:hAnsiTheme="minorBidi"/>
          <w:b/>
          <w:b/>
          <w:bCs/>
        </w:rPr>
      </w:pPr>
      <w:r>
        <w:rPr>
          <w:rFonts w:asciiTheme="minorBidi" w:hAnsiTheme="minorBidi"/>
          <w:b/>
          <w:bCs/>
        </w:rPr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rFonts w:asciiTheme="minorBidi" w:hAnsiTheme="minorBidi"/>
          <w:b/>
          <w:bCs/>
        </w:rPr>
        <w:t>T</w:t>
      </w:r>
      <w:r>
        <w:rPr>
          <w:b/>
          <w:bCs/>
        </w:rPr>
        <w:t>able 3</w:t>
      </w:r>
    </w:p>
    <w:tbl>
      <w:tblPr>
        <w:tblStyle w:val="LightGrid"/>
        <w:tblW w:w="930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4"/>
        <w:gridCol w:w="1218"/>
        <w:gridCol w:w="1156"/>
        <w:gridCol w:w="1175"/>
        <w:gridCol w:w="1174"/>
        <w:gridCol w:w="1261"/>
        <w:gridCol w:w="108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" w:cs="Times New Roman" w:asciiTheme="majorHAnsi" w:cstheme="majorBidi" w:eastAsiaTheme="majorEastAsia" w:hAnsiTheme="majorHAnsi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" w:cs="Times New Roman" w:cstheme="majorBidi" w:eastAsiaTheme="majorEastAsia" w:ascii="Calibri Light" w:hAnsi="Calibri Light"/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1218" w:type="dxa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S1</w:t>
            </w:r>
          </w:p>
        </w:tc>
        <w:tc>
          <w:tcPr>
            <w:tcW w:w="1156" w:type="dxa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V2</w:t>
            </w:r>
          </w:p>
        </w:tc>
        <w:tc>
          <w:tcPr>
            <w:tcW w:w="1175" w:type="dxa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PPC</w:t>
            </w:r>
          </w:p>
        </w:tc>
        <w:tc>
          <w:tcPr>
            <w:tcW w:w="1174" w:type="dxa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ACC</w:t>
            </w:r>
          </w:p>
        </w:tc>
        <w:tc>
          <w:tcPr>
            <w:tcW w:w="1261" w:type="dxa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LPtA</w:t>
            </w:r>
          </w:p>
        </w:tc>
        <w:tc>
          <w:tcPr>
            <w:tcW w:w="1089" w:type="dxa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PPC-2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Main bifurcation input mapping (Fig. 1,5)</w:t>
            </w:r>
          </w:p>
        </w:tc>
        <w:tc>
          <w:tcPr>
            <w:tcW w:w="1218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156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175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174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261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  <w:tc>
          <w:tcPr>
            <w:tcW w:w="1089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Reconstruction of all apical dendrites (Fig. 1b)</w:t>
            </w:r>
          </w:p>
        </w:tc>
        <w:tc>
          <w:tcPr>
            <w:tcW w:w="1218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  <w:tc>
          <w:tcPr>
            <w:tcW w:w="1156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  <w:tc>
          <w:tcPr>
            <w:tcW w:w="117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26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  <w:tc>
          <w:tcPr>
            <w:tcW w:w="1089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Synapse size estimation (Fig. 2d)</w:t>
            </w:r>
          </w:p>
        </w:tc>
        <w:tc>
          <w:tcPr>
            <w:tcW w:w="1218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156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175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174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261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  <w:tc>
          <w:tcPr>
            <w:tcW w:w="1089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 xml:space="preserve">Spine innervation fraction (Fig. 2a-c) </w:t>
            </w:r>
          </w:p>
        </w:tc>
        <w:tc>
          <w:tcPr>
            <w:tcW w:w="1218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  <w:tc>
          <w:tcPr>
            <w:tcW w:w="1156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17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17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26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089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 xml:space="preserve">Fraction of double-innervated spines (Fig. 2e) </w:t>
            </w:r>
          </w:p>
        </w:tc>
        <w:tc>
          <w:tcPr>
            <w:tcW w:w="1218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156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175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174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261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  <w:tc>
          <w:tcPr>
            <w:tcW w:w="1089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Fractional innervation of inhibitory axons (Fig. 3,4)</w:t>
            </w:r>
          </w:p>
        </w:tc>
        <w:tc>
          <w:tcPr>
            <w:tcW w:w="1218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156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17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17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26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  <w:tc>
          <w:tcPr>
            <w:tcW w:w="1089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More detailed cell-type comparison  (Fig. 5,7)</w:t>
            </w:r>
          </w:p>
        </w:tc>
        <w:tc>
          <w:tcPr>
            <w:tcW w:w="1218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 (only L2)</w:t>
            </w:r>
          </w:p>
        </w:tc>
        <w:tc>
          <w:tcPr>
            <w:tcW w:w="1156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X(only L2)</w:t>
            </w:r>
          </w:p>
        </w:tc>
        <w:tc>
          <w:tcPr>
            <w:tcW w:w="1175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X(only L2)</w:t>
            </w:r>
          </w:p>
        </w:tc>
        <w:tc>
          <w:tcPr>
            <w:tcW w:w="1174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X(only L2)</w:t>
            </w:r>
          </w:p>
        </w:tc>
        <w:tc>
          <w:tcPr>
            <w:tcW w:w="1261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089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Path distance to soma dependency (Fig. 6)</w:t>
            </w:r>
          </w:p>
        </w:tc>
        <w:tc>
          <w:tcPr>
            <w:tcW w:w="1218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 (only L2)</w:t>
            </w:r>
          </w:p>
        </w:tc>
        <w:tc>
          <w:tcPr>
            <w:tcW w:w="1156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X(only L2)</w:t>
            </w:r>
          </w:p>
        </w:tc>
        <w:tc>
          <w:tcPr>
            <w:tcW w:w="117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X(only L2)</w:t>
            </w:r>
          </w:p>
        </w:tc>
        <w:tc>
          <w:tcPr>
            <w:tcW w:w="117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X(only L2)</w:t>
            </w:r>
          </w:p>
        </w:tc>
        <w:tc>
          <w:tcPr>
            <w:tcW w:w="126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089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asciiTheme="minorBidi" w:hAnsiTheme="minorBidi"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sz w:val="16"/>
                <w:szCs w:val="16"/>
                <w:lang w:val="en-US"/>
              </w:rPr>
              <w:t>Profile of inhibitory fraction along upper cortex (Fig.7, Fig. Suppl. 1)</w:t>
            </w:r>
          </w:p>
        </w:tc>
        <w:tc>
          <w:tcPr>
            <w:tcW w:w="1218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156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175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174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261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  <w:tc>
          <w:tcPr>
            <w:tcW w:w="1089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X</w:t>
            </w:r>
          </w:p>
        </w:tc>
      </w:tr>
    </w:tbl>
    <w:p>
      <w:pPr>
        <w:pStyle w:val="Normal"/>
        <w:spacing w:lineRule="auto" w:line="259" w:before="0" w:after="160"/>
        <w:rPr>
          <w:rFonts w:ascii="Arial" w:hAnsi="Arial" w:asciiTheme="minorBidi" w:hAnsiTheme="minorBidi"/>
          <w:b/>
          <w:b/>
          <w:bCs/>
        </w:rPr>
      </w:pPr>
      <w:r>
        <w:rPr>
          <w:rFonts w:asciiTheme="minorBidi" w:hAnsiTheme="minorBidi"/>
          <w:b/>
          <w:bCs/>
        </w:rPr>
      </w:r>
    </w:p>
    <w:p>
      <w:pPr>
        <w:pStyle w:val="Normal"/>
        <w:spacing w:lineRule="auto" w:line="259" w:before="0" w:after="160"/>
        <w:rPr>
          <w:rFonts w:ascii="Arial" w:hAnsi="Arial" w:asciiTheme="minorBidi" w:hAnsiTheme="minorBidi"/>
          <w:b/>
          <w:b/>
        </w:rPr>
      </w:pPr>
      <w:r>
        <w:rPr>
          <w:rFonts w:asciiTheme="minorBidi" w:hAnsiTheme="minorBidi"/>
          <w:b/>
        </w:rPr>
        <w:t>Overview of analyses carried out in the 6 datasets.</w:t>
      </w:r>
    </w:p>
    <w:p>
      <w:pPr>
        <w:pStyle w:val="Normal"/>
        <w:spacing w:lineRule="auto" w:line="259" w:before="0" w:after="160"/>
        <w:rPr>
          <w:rFonts w:ascii="Arial" w:hAnsi="Arial" w:asciiTheme="minorBidi" w:hAnsiTheme="minorBidi"/>
        </w:rPr>
      </w:pPr>
      <w:r>
        <w:rPr>
          <w:rFonts w:asciiTheme="minorBidi" w:hAnsiTheme="minorBidi"/>
        </w:rPr>
      </w:r>
    </w:p>
    <w:p>
      <w:pPr>
        <w:pStyle w:val="Normal"/>
        <w:spacing w:lineRule="auto" w:line="259" w:before="0" w:after="160"/>
        <w:rPr>
          <w:rFonts w:ascii="Arial" w:hAnsi="Arial" w:asciiTheme="minorBidi" w:hAnsiTheme="minorBidi"/>
        </w:rPr>
      </w:pPr>
      <w:r>
        <w:rPr>
          <w:rFonts w:asciiTheme="minorBidi" w:hAnsiTheme="minorBidi"/>
        </w:rPr>
      </w:r>
      <w:r>
        <w:br w:type="page"/>
      </w:r>
    </w:p>
    <w:p>
      <w:pPr>
        <w:pStyle w:val="Normal"/>
        <w:rPr>
          <w:rFonts w:ascii="Arial" w:hAnsi="Arial" w:asciiTheme="minorBidi" w:hAnsiTheme="minorBidi"/>
          <w:b/>
          <w:b/>
          <w:bCs/>
          <w:szCs w:val="24"/>
        </w:rPr>
      </w:pPr>
      <w:r>
        <w:rPr>
          <w:rFonts w:asciiTheme="minorBidi" w:hAnsiTheme="minorBidi"/>
          <w:b/>
          <w:bCs/>
          <w:szCs w:val="24"/>
        </w:rPr>
        <w:t>Table 4</w:t>
      </w:r>
    </w:p>
    <w:tbl>
      <w:tblPr>
        <w:tblStyle w:val="LightGrid"/>
        <w:tblW w:w="906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12"/>
        <w:gridCol w:w="1810"/>
        <w:gridCol w:w="1812"/>
        <w:gridCol w:w="1"/>
        <w:gridCol w:w="1812"/>
        <w:gridCol w:w="181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Dataset layer origin</w:t>
            </w:r>
          </w:p>
        </w:tc>
        <w:tc>
          <w:tcPr>
            <w:tcW w:w="3623" w:type="dxa"/>
            <w:gridSpan w:val="3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L1</w:t>
            </w:r>
          </w:p>
        </w:tc>
        <w:tc>
          <w:tcPr>
            <w:tcW w:w="3627" w:type="dxa"/>
            <w:gridSpan w:val="2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L2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Seed structure</w:t>
            </w:r>
          </w:p>
        </w:tc>
        <w:tc>
          <w:tcPr>
            <w:tcW w:w="1810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Shaft</w:t>
            </w:r>
          </w:p>
        </w:tc>
        <w:tc>
          <w:tcPr>
            <w:tcW w:w="1812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Spine</w:t>
            </w:r>
          </w:p>
        </w:tc>
        <w:tc>
          <w:tcPr>
            <w:tcW w:w="1813" w:type="dxa"/>
            <w:gridSpan w:val="2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Shaft</w:t>
            </w:r>
          </w:p>
        </w:tc>
        <w:tc>
          <w:tcPr>
            <w:tcW w:w="1815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Spine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Layer 2</w:t>
            </w:r>
          </w:p>
        </w:tc>
        <w:tc>
          <w:tcPr>
            <w:tcW w:w="181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14,29% (n = 14)</w:t>
            </w:r>
          </w:p>
        </w:tc>
        <w:tc>
          <w:tcPr>
            <w:tcW w:w="1812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100% (n = 5)</w:t>
            </w:r>
          </w:p>
        </w:tc>
        <w:tc>
          <w:tcPr>
            <w:tcW w:w="1813" w:type="dxa"/>
            <w:gridSpan w:val="2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0% (n = 92)</w:t>
            </w:r>
          </w:p>
        </w:tc>
        <w:tc>
          <w:tcPr>
            <w:tcW w:w="181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97,1% (n = 35)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Layer 3</w:t>
            </w:r>
          </w:p>
        </w:tc>
        <w:tc>
          <w:tcPr>
            <w:tcW w:w="1810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3,7% (n = 27)</w:t>
            </w:r>
          </w:p>
        </w:tc>
        <w:tc>
          <w:tcPr>
            <w:tcW w:w="1812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100% (n = 16)</w:t>
            </w:r>
          </w:p>
        </w:tc>
        <w:tc>
          <w:tcPr>
            <w:tcW w:w="1813" w:type="dxa"/>
            <w:gridSpan w:val="2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N/A</w:t>
            </w:r>
          </w:p>
        </w:tc>
        <w:tc>
          <w:tcPr>
            <w:tcW w:w="1815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N/A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Layer 5tt</w:t>
            </w:r>
          </w:p>
        </w:tc>
        <w:tc>
          <w:tcPr>
            <w:tcW w:w="181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22,5% (n = 40)</w:t>
            </w:r>
          </w:p>
        </w:tc>
        <w:tc>
          <w:tcPr>
            <w:tcW w:w="1812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93,3% (n = 30)</w:t>
            </w:r>
          </w:p>
        </w:tc>
        <w:tc>
          <w:tcPr>
            <w:tcW w:w="1813" w:type="dxa"/>
            <w:gridSpan w:val="2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N/A</w:t>
            </w:r>
          </w:p>
        </w:tc>
        <w:tc>
          <w:tcPr>
            <w:tcW w:w="181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N/A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Deep (Layer 3/5)</w:t>
            </w:r>
          </w:p>
        </w:tc>
        <w:tc>
          <w:tcPr>
            <w:tcW w:w="1810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N/A</w:t>
            </w:r>
          </w:p>
        </w:tc>
        <w:tc>
          <w:tcPr>
            <w:tcW w:w="1812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N/A</w:t>
            </w:r>
          </w:p>
        </w:tc>
        <w:tc>
          <w:tcPr>
            <w:tcW w:w="1813" w:type="dxa"/>
            <w:gridSpan w:val="2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1,1% (n = 91)</w:t>
            </w:r>
          </w:p>
        </w:tc>
        <w:tc>
          <w:tcPr>
            <w:tcW w:w="1815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98,4% (n = 61)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sz w:val="20"/>
                <w:szCs w:val="20"/>
                <w:lang w:val="en-US"/>
              </w:rPr>
              <w:t>Layer 5st</w:t>
            </w:r>
          </w:p>
        </w:tc>
        <w:tc>
          <w:tcPr>
            <w:tcW w:w="181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60% (n=10)</w:t>
            </w:r>
          </w:p>
        </w:tc>
        <w:tc>
          <w:tcPr>
            <w:tcW w:w="1812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N/A</w:t>
            </w:r>
          </w:p>
        </w:tc>
        <w:tc>
          <w:tcPr>
            <w:tcW w:w="1813" w:type="dxa"/>
            <w:gridSpan w:val="2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44,44% (n = 9)</w:t>
            </w:r>
          </w:p>
        </w:tc>
        <w:tc>
          <w:tcPr>
            <w:tcW w:w="181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N/A </w:t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Fraction of spine-preferring input on spine and shaft of ADs. </w:t>
      </w:r>
    </w:p>
    <w:p>
      <w:pPr>
        <w:pStyle w:val="Normal"/>
        <w:jc w:val="both"/>
        <w:rPr>
          <w:b/>
          <w:b/>
          <w:bCs/>
        </w:rPr>
      </w:pPr>
      <w:r>
        <w:rPr/>
        <w:t>The fraction of spine-preferring (putative excitatory) synapse onto shaft and spine of apical dendrites for L2-5 pyramidal cell types in layers 1 and 2. N refers to number of axons.</w:t>
      </w:r>
    </w:p>
    <w:p>
      <w:pPr>
        <w:pStyle w:val="Normal"/>
        <w:spacing w:lineRule="auto" w:line="259" w:before="0" w:after="160"/>
        <w:rPr>
          <w:rFonts w:ascii="Arial" w:hAnsi="Arial" w:asciiTheme="minorBidi" w:hAnsiTheme="minorBidi"/>
          <w:b/>
          <w:b/>
          <w:bCs/>
        </w:rPr>
      </w:pPr>
      <w:r>
        <w:rPr>
          <w:rFonts w:asciiTheme="minorBidi" w:hAnsiTheme="minorBidi"/>
          <w:b/>
          <w:bCs/>
        </w:rPr>
      </w:r>
      <w:r>
        <w:br w:type="page"/>
      </w:r>
    </w:p>
    <w:p>
      <w:pPr>
        <w:pStyle w:val="Normal"/>
        <w:spacing w:lineRule="auto" w:line="259" w:before="0" w:after="160"/>
        <w:rPr>
          <w:rFonts w:ascii="Arial" w:hAnsi="Arial" w:asciiTheme="minorBidi" w:hAnsiTheme="minorBidi"/>
          <w:b/>
          <w:b/>
          <w:bCs/>
          <w:szCs w:val="24"/>
        </w:rPr>
      </w:pPr>
      <w:r>
        <w:rPr>
          <w:rFonts w:asciiTheme="minorBidi" w:hAnsiTheme="minorBidi"/>
          <w:b/>
          <w:bCs/>
          <w:szCs w:val="24"/>
        </w:rPr>
        <w:t>Table 5</w:t>
      </w:r>
    </w:p>
    <w:tbl>
      <w:tblPr>
        <w:tblStyle w:val="LightGrid"/>
        <w:tblW w:w="905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10"/>
        <w:gridCol w:w="3620"/>
        <w:gridCol w:w="362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s"/>
              <w:spacing w:lineRule="auto" w:line="240" w:before="0" w:after="0"/>
              <w:rPr>
                <w:rFonts w:ascii="Calibri Light" w:hAnsi="Calibri Light" w:eastAsia="" w:cs="Times New Roman" w:asciiTheme="majorHAnsi" w:cstheme="majorBidi" w:eastAsiaTheme="majorEastAsia" w:hAnsiTheme="majorHAnsi"/>
                <w:b/>
                <w:b/>
                <w:bCs/>
                <w:lang w:val="en-US"/>
              </w:rPr>
            </w:pPr>
            <w:r>
              <w:rPr>
                <w:rFonts w:eastAsia="" w:cs="Times New Roman" w:cstheme="majorBidi" w:eastAsiaTheme="majorEastAsia" w:ascii="Calibri Light" w:hAnsi="Calibri Light"/>
                <w:b/>
                <w:bCs/>
                <w:lang w:val="en-US"/>
              </w:rPr>
            </w:r>
          </w:p>
        </w:tc>
        <w:tc>
          <w:tcPr>
            <w:tcW w:w="7242" w:type="dxa"/>
            <w:gridSpan w:val="2"/>
            <w:tcBorders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s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" w:cs="Times New Roman" w:asciiTheme="majorHAnsi" w:cstheme="majorBidi" w:eastAsiaTheme="majorEastAsia" w:hAnsiTheme="majorHAnsi"/>
                <w:b/>
                <w:b/>
                <w:bCs/>
                <w:lang w:val="en-US"/>
              </w:rPr>
            </w:pPr>
            <w:r>
              <w:rPr>
                <w:rFonts w:eastAsia="" w:cs="Times New Roman" w:cstheme="majorBidi" w:eastAsiaTheme="majorEastAsia" w:ascii="Calibri Light" w:hAnsi="Calibri Light"/>
                <w:b/>
                <w:bCs/>
                <w:lang w:val="en-US"/>
              </w:rPr>
              <w:t>Somatic depth relative to pia (µm)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rPr>
                <w:rFonts w:ascii="Calibri Light" w:hAnsi="Calibri Light" w:eastAsia="" w:cs="Times New Roman" w:asciiTheme="majorHAnsi" w:cstheme="majorBidi" w:eastAsiaTheme="majorEastAsia" w:hAnsiTheme="majorHAnsi"/>
                <w:b/>
                <w:b/>
                <w:bCs/>
                <w:lang w:val="en-US"/>
              </w:rPr>
            </w:pPr>
            <w:r>
              <w:rPr>
                <w:rFonts w:eastAsia="" w:cs="Times New Roman" w:cstheme="majorBidi" w:eastAsiaTheme="majorEastAsia" w:ascii="Calibri Light" w:hAnsi="Calibri Light"/>
                <w:b/>
                <w:bCs/>
                <w:lang w:val="en-US"/>
              </w:rPr>
              <w:t>Dataset name</w:t>
            </w:r>
          </w:p>
        </w:tc>
        <w:tc>
          <w:tcPr>
            <w:tcW w:w="3620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PPC-2</w:t>
            </w:r>
          </w:p>
        </w:tc>
        <w:tc>
          <w:tcPr>
            <w:tcW w:w="3622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LPtA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rPr>
                <w:rFonts w:ascii="Calibri Light" w:hAnsi="Calibri Light" w:eastAsia="" w:cs="Times New Roman" w:asciiTheme="majorHAnsi" w:cstheme="majorBidi" w:eastAsiaTheme="majorEastAsia" w:hAnsiTheme="majorHAnsi"/>
                <w:b/>
                <w:b/>
                <w:bCs/>
                <w:lang w:val="en-US"/>
              </w:rPr>
            </w:pPr>
            <w:r>
              <w:rPr>
                <w:rFonts w:eastAsia="" w:cs="Times New Roman" w:cstheme="majorBidi" w:eastAsiaTheme="majorEastAsia" w:ascii="Calibri Light" w:hAnsi="Calibri Light"/>
                <w:b/>
                <w:bCs/>
                <w:lang w:val="en-US"/>
              </w:rPr>
              <w:t>Layer 2</w:t>
            </w:r>
          </w:p>
        </w:tc>
        <w:tc>
          <w:tcPr>
            <w:tcW w:w="3620" w:type="dxa"/>
            <w:tcBorders/>
            <w:shd w:fill="auto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208 - 250</w:t>
            </w:r>
          </w:p>
        </w:tc>
        <w:tc>
          <w:tcPr>
            <w:tcW w:w="3622" w:type="dxa"/>
            <w:tcBorders/>
            <w:shd w:fill="auto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268 - 295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cstheme="majorBidi" w:eastAsiaTheme="majorEastAsia" w:ascii="Calibri Light" w:hAnsi="Calibri Light"/>
                <w:b/>
                <w:bCs/>
                <w:lang w:val="en-US"/>
              </w:rPr>
              <w:t>Layer 2MN (n=2)</w:t>
            </w:r>
          </w:p>
        </w:tc>
        <w:tc>
          <w:tcPr>
            <w:tcW w:w="3620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166, 172 </w:t>
            </w:r>
          </w:p>
        </w:tc>
        <w:tc>
          <w:tcPr>
            <w:tcW w:w="3622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rPr>
                <w:rFonts w:ascii="Calibri Light" w:hAnsi="Calibri Light" w:eastAsia="" w:cs="Times New Roman" w:asciiTheme="majorHAnsi" w:cstheme="majorBidi" w:eastAsiaTheme="majorEastAsia" w:hAnsiTheme="majorHAnsi"/>
                <w:b/>
                <w:b/>
                <w:bCs/>
                <w:lang w:val="en-US"/>
              </w:rPr>
            </w:pPr>
            <w:r>
              <w:rPr>
                <w:rFonts w:eastAsia="" w:cs="Times New Roman" w:cstheme="majorBidi" w:eastAsiaTheme="majorEastAsia" w:ascii="Calibri Light" w:hAnsi="Calibri Light"/>
                <w:b/>
                <w:bCs/>
                <w:lang w:val="en-US"/>
              </w:rPr>
              <w:t>Layer 3</w:t>
            </w:r>
          </w:p>
        </w:tc>
        <w:tc>
          <w:tcPr>
            <w:tcW w:w="3620" w:type="dxa"/>
            <w:tcBorders/>
            <w:shd w:fill="auto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305 - 376</w:t>
            </w:r>
          </w:p>
        </w:tc>
        <w:tc>
          <w:tcPr>
            <w:tcW w:w="3622" w:type="dxa"/>
            <w:tcBorders/>
            <w:shd w:fill="auto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327 - 442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rPr>
                <w:rFonts w:ascii="Calibri Light" w:hAnsi="Calibri Light" w:eastAsia="" w:cs="Times New Roman" w:asciiTheme="majorHAnsi" w:cstheme="majorBidi" w:eastAsiaTheme="majorEastAsia" w:hAnsiTheme="majorHAnsi"/>
                <w:b/>
                <w:b/>
                <w:bCs/>
                <w:lang w:val="en-US"/>
              </w:rPr>
            </w:pPr>
            <w:r>
              <w:rPr>
                <w:rFonts w:eastAsia="" w:cs="Times New Roman" w:cstheme="majorBidi" w:eastAsiaTheme="majorEastAsia" w:ascii="Calibri Light" w:hAnsi="Calibri Light"/>
                <w:b/>
                <w:bCs/>
                <w:lang w:val="en-US"/>
              </w:rPr>
              <w:t>Layer 5tt</w:t>
            </w:r>
          </w:p>
        </w:tc>
        <w:tc>
          <w:tcPr>
            <w:tcW w:w="3620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540 - 599</w:t>
            </w:r>
          </w:p>
        </w:tc>
        <w:tc>
          <w:tcPr>
            <w:tcW w:w="3622" w:type="dxa"/>
            <w:tcBorders/>
            <w:shd w:color="auto" w:fill="C0C0C0" w:themeFill="text1" w:themeFillTint="3f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621 - 658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rPr>
                <w:rFonts w:ascii="Calibri Light" w:hAnsi="Calibri Light" w:eastAsia="" w:cs="Times New Roman" w:asciiTheme="majorHAnsi" w:cstheme="majorBidi" w:eastAsiaTheme="majorEastAsia" w:hAnsiTheme="majorHAnsi"/>
                <w:b/>
                <w:b/>
                <w:bCs/>
                <w:lang w:val="en-US"/>
              </w:rPr>
            </w:pPr>
            <w:r>
              <w:rPr>
                <w:rFonts w:eastAsia="" w:cs="Times New Roman" w:cstheme="majorBidi" w:eastAsiaTheme="majorEastAsia" w:ascii="Calibri Light" w:hAnsi="Calibri Light"/>
                <w:b/>
                <w:bCs/>
                <w:lang w:val="en-US"/>
              </w:rPr>
              <w:t>Layer 5st</w:t>
            </w:r>
          </w:p>
        </w:tc>
        <w:tc>
          <w:tcPr>
            <w:tcW w:w="3620" w:type="dxa"/>
            <w:tcBorders/>
            <w:shd w:fill="auto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529 - 640</w:t>
            </w:r>
          </w:p>
        </w:tc>
        <w:tc>
          <w:tcPr>
            <w:tcW w:w="3622" w:type="dxa"/>
            <w:tcBorders/>
            <w:shd w:fill="auto" w:val="clear"/>
            <w:tcMar>
              <w:left w:w="107" w:type="dxa"/>
            </w:tcMar>
          </w:tcPr>
          <w:p>
            <w:pPr>
              <w:pStyle w:val="Tables"/>
              <w:spacing w:lineRule="auto" w:line="240" w:before="24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</w:tbl>
    <w:p>
      <w:pPr>
        <w:pStyle w:val="Normal"/>
        <w:spacing w:lineRule="auto" w:line="259" w:before="0" w:after="160"/>
        <w:rPr>
          <w:rFonts w:ascii="Arial" w:hAnsi="Arial" w:asciiTheme="minorBidi" w:hAnsiTheme="minorBidi"/>
          <w:b/>
          <w:b/>
          <w:bCs/>
        </w:rPr>
      </w:pPr>
      <w:r>
        <w:rPr>
          <w:rFonts w:asciiTheme="minorBidi" w:hAnsiTheme="minorBidi"/>
          <w:b/>
          <w:bCs/>
        </w:rPr>
      </w:r>
    </w:p>
    <w:p>
      <w:pPr>
        <w:pStyle w:val="Normal"/>
        <w:spacing w:lineRule="auto" w:line="259" w:before="0" w:after="160"/>
        <w:rPr>
          <w:rFonts w:ascii="Arial" w:hAnsi="Arial" w:asciiTheme="minorBidi" w:hAnsiTheme="minorBidi"/>
          <w:b/>
          <w:b/>
        </w:rPr>
      </w:pPr>
      <w:r>
        <w:rPr>
          <w:rFonts w:asciiTheme="minorBidi" w:hAnsiTheme="minorBidi"/>
          <w:b/>
        </w:rPr>
        <w:t>Somatic depth of pyramidal neurons residing in layers 2-5 (n = 40, 11 for PPC-2 and LPtA, respectively).</w:t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e0280"/>
    <w:pPr>
      <w:widowControl/>
      <w:bidi w:val="0"/>
      <w:spacing w:lineRule="auto" w:line="360" w:before="0" w:after="200"/>
      <w:jc w:val="left"/>
    </w:pPr>
    <w:rPr>
      <w:rFonts w:ascii="Arial" w:hAnsi="Arial" w:eastAsia="Calibri" w:cs="Arial" w:cstheme="minorBidi" w:eastAsiaTheme="minorHAnsi"/>
      <w:color w:val="auto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f58a5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a4cad"/>
    <w:rPr>
      <w:rFonts w:ascii="Segoe UI" w:hAnsi="Segoe UI" w:cs="Segoe UI"/>
      <w:sz w:val="18"/>
      <w:szCs w:val="18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7782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f7782a"/>
    <w:rPr>
      <w:rFonts w:ascii="Arial" w:hAnsi="Arial"/>
      <w:sz w:val="20"/>
      <w:szCs w:val="20"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f7782a"/>
    <w:rPr>
      <w:rFonts w:ascii="Arial" w:hAnsi="Arial"/>
      <w:b/>
      <w:bCs/>
      <w:sz w:val="20"/>
      <w:szCs w:val="20"/>
      <w:lang w:val="en-US"/>
    </w:rPr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a4ca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a4c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s" w:customStyle="1">
    <w:name w:val="Tables"/>
    <w:basedOn w:val="Normal"/>
    <w:qFormat/>
    <w:rsid w:val="001e0280"/>
    <w:pPr>
      <w:spacing w:lineRule="auto" w:line="240" w:before="240" w:after="240"/>
      <w:jc w:val="center"/>
    </w:pPr>
    <w:rPr>
      <w:sz w:val="20"/>
      <w:lang w:eastAsia="de-DE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f7782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f7782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f5a0c"/>
    <w:pPr>
      <w:spacing w:after="0" w:line="240" w:lineRule="auto"/>
    </w:pPr>
    <w:rPr>
      <w:lang w:val="en-US"/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e670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ListTable6Colorful1">
    <w:name w:val="List Table 6 Colorful1"/>
    <w:basedOn w:val="TableNormal"/>
    <w:uiPriority w:val="51"/>
    <w:rsid w:val="00e676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8f5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8f51ac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uiPriority w:val="62"/>
    <w:rsid w:val="001e028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C924-B346-454E-A5E3-A0D55212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7</Pages>
  <Words>667</Words>
  <CharactersWithSpaces>3806</CharactersWithSpaces>
  <Paragraphs>8</Paragraphs>
  <Company>Max Planck Institute for Brain Research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2020-05-06T17:31:00Z</dcterms:created>
  <dc:creator>Ali Karimi</dc:creator>
  <dc:description/>
  <dc:language>en-IN</dc:language>
  <cp:lastModifiedBy/>
  <cp:lastPrinted>2019-12-23T10:53:00Z</cp:lastPrinted>
  <dcterms:modified xsi:type="dcterms:W3CDTF">2020-05-06T17:31:00Z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Max Planck Institute for Brain Research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