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B4" w:rsidRDefault="00C637B4" w:rsidP="00C637B4">
      <w:pPr>
        <w:spacing w:line="480" w:lineRule="auto"/>
      </w:pPr>
      <w:r>
        <w:rPr>
          <w:rFonts w:eastAsia="Calibri"/>
          <w:b/>
        </w:rPr>
        <w:t>Table describing</w:t>
      </w:r>
      <w:r w:rsidRPr="005C16EB">
        <w:rPr>
          <w:rFonts w:eastAsia="Calibri"/>
          <w:b/>
        </w:rPr>
        <w:t xml:space="preserve"> </w:t>
      </w:r>
      <w:r>
        <w:rPr>
          <w:rFonts w:eastAsia="Calibri"/>
          <w:b/>
        </w:rPr>
        <w:t>SAXS d</w:t>
      </w:r>
      <w:r w:rsidRPr="005C16EB">
        <w:rPr>
          <w:rFonts w:eastAsia="Calibri"/>
          <w:b/>
        </w:rPr>
        <w:t xml:space="preserve">ata collection and processing details for </w:t>
      </w:r>
      <w:proofErr w:type="spellStart"/>
      <w:r w:rsidRPr="005C16EB">
        <w:rPr>
          <w:rFonts w:eastAsia="Calibri"/>
          <w:b/>
        </w:rPr>
        <w:t>S</w:t>
      </w:r>
      <w:r>
        <w:rPr>
          <w:rFonts w:eastAsia="Calibri"/>
          <w:b/>
        </w:rPr>
        <w:t>ecA</w:t>
      </w:r>
      <w:proofErr w:type="spellEnd"/>
      <w:r>
        <w:rPr>
          <w:rFonts w:eastAsia="Calibri"/>
          <w:b/>
        </w:rPr>
        <w:t xml:space="preserve">, </w:t>
      </w:r>
      <w:proofErr w:type="spellStart"/>
      <w:r>
        <w:rPr>
          <w:rFonts w:eastAsia="Calibri"/>
          <w:b/>
        </w:rPr>
        <w:t>SecAΔMBD</w:t>
      </w:r>
      <w:proofErr w:type="spellEnd"/>
      <w:r>
        <w:rPr>
          <w:rFonts w:eastAsia="Calibri"/>
          <w:b/>
        </w:rPr>
        <w:t xml:space="preserve"> and </w:t>
      </w:r>
      <w:proofErr w:type="spellStart"/>
      <w:r>
        <w:rPr>
          <w:rFonts w:eastAsia="Calibri"/>
          <w:b/>
        </w:rPr>
        <w:t>SecAΔCT</w:t>
      </w:r>
      <w:bookmarkStart w:id="0" w:name="_GoBack"/>
      <w:bookmarkEnd w:id="0"/>
      <w:r>
        <w:rPr>
          <w:rFonts w:eastAsia="Calibri"/>
          <w:b/>
        </w:rPr>
        <w:t>T</w:t>
      </w:r>
      <w:proofErr w:type="spellEnd"/>
      <w:r w:rsidRPr="005C16EB">
        <w:rPr>
          <w:rFonts w:eastAsia="Calibri"/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637B4" w:rsidRPr="005C16EB" w:rsidTr="00970683"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Sample Details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proofErr w:type="spellStart"/>
            <w:r w:rsidRPr="00F5069A">
              <w:rPr>
                <w:rFonts w:eastAsia="Calibri"/>
                <w:b/>
              </w:rPr>
              <w:t>SecA</w:t>
            </w:r>
            <w:proofErr w:type="spellEnd"/>
            <w:r w:rsidRPr="00F5069A">
              <w:rPr>
                <w:rFonts w:eastAsia="Calibri"/>
                <w:b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Organism 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  <w:i/>
              </w:rPr>
            </w:pPr>
            <w:r w:rsidRPr="005C16EB">
              <w:rPr>
                <w:rFonts w:eastAsia="Calibri"/>
                <w:i/>
              </w:rPr>
              <w:t>Escherichia coli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Source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  <w:i/>
              </w:rPr>
              <w:t>Escherichia coli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UniProt</w:t>
            </w:r>
            <w:proofErr w:type="spellEnd"/>
            <w:r w:rsidRPr="005C16EB">
              <w:rPr>
                <w:rFonts w:eastAsia="Calibri"/>
              </w:rPr>
              <w:t xml:space="preserve"> sequence ID 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P10408 (amino acids 1-901)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Extinction coefficient (A</w:t>
            </w:r>
            <w:r w:rsidRPr="005C16EB">
              <w:rPr>
                <w:rFonts w:eastAsia="Calibri"/>
                <w:vertAlign w:val="subscript"/>
              </w:rPr>
              <w:t>280</w:t>
            </w:r>
            <w:r w:rsidRPr="005C16EB">
              <w:rPr>
                <w:rFonts w:eastAsia="Calibri"/>
              </w:rPr>
              <w:t>, 0.1% (w/v))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0.742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M from chemical composition (Da)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102022.99 (monomer)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>
              <w:rPr>
                <w:rFonts w:eastAsia="Calibri"/>
              </w:rPr>
              <w:t>Average C in merged data (mg/</w:t>
            </w:r>
            <w:r w:rsidRPr="005C16EB">
              <w:rPr>
                <w:rFonts w:eastAsia="Calibri"/>
              </w:rPr>
              <w:t>ml)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0.5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Solvent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20mM HEPES, 100mM </w:t>
            </w:r>
            <w:proofErr w:type="spellStart"/>
            <w:r w:rsidRPr="005C16EB">
              <w:rPr>
                <w:rFonts w:eastAsia="Calibri"/>
              </w:rPr>
              <w:t>NaCl</w:t>
            </w:r>
            <w:proofErr w:type="spellEnd"/>
            <w:r w:rsidRPr="005C16EB">
              <w:rPr>
                <w:rFonts w:eastAsia="Calibri"/>
              </w:rPr>
              <w:t xml:space="preserve"> pH 8, 1mM TCEP</w:t>
            </w:r>
          </w:p>
        </w:tc>
      </w:tr>
      <w:tr w:rsidR="00C637B4" w:rsidRPr="005C16EB" w:rsidTr="00970683">
        <w:trPr>
          <w:trHeight w:val="449"/>
        </w:trPr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proofErr w:type="spellStart"/>
            <w:r w:rsidRPr="00F5069A">
              <w:rPr>
                <w:rFonts w:eastAsia="Calibri"/>
                <w:b/>
              </w:rPr>
              <w:t>SecAΔMBD</w:t>
            </w:r>
            <w:proofErr w:type="spellEnd"/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Organism 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  <w:i/>
              </w:rPr>
            </w:pPr>
            <w:r w:rsidRPr="005C16EB">
              <w:rPr>
                <w:rFonts w:eastAsia="Calibri"/>
                <w:i/>
              </w:rPr>
              <w:t>Escherichia coli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Source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  <w:i/>
              </w:rPr>
              <w:t>Escherichia coli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UniProt</w:t>
            </w:r>
            <w:proofErr w:type="spellEnd"/>
            <w:r w:rsidRPr="005C16EB">
              <w:rPr>
                <w:rFonts w:eastAsia="Calibri"/>
              </w:rPr>
              <w:t xml:space="preserve"> sequence ID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P10408 (amino acids 1-880)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Extinction coefficient (A</w:t>
            </w:r>
            <w:r w:rsidRPr="005C16EB">
              <w:rPr>
                <w:rFonts w:eastAsia="Calibri"/>
                <w:vertAlign w:val="subscript"/>
              </w:rPr>
              <w:t>280</w:t>
            </w:r>
            <w:r w:rsidRPr="005C16EB">
              <w:rPr>
                <w:rFonts w:eastAsia="Calibri"/>
              </w:rPr>
              <w:t>, 0.1% (w/v))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0.745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M from chemical composition (Da)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99665.28 (monomer)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>
              <w:rPr>
                <w:rFonts w:eastAsia="Calibri"/>
              </w:rPr>
              <w:t>Average C in merged data (mg/</w:t>
            </w:r>
            <w:r w:rsidRPr="005C16EB">
              <w:rPr>
                <w:rFonts w:eastAsia="Calibri"/>
              </w:rPr>
              <w:t>ml)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0.5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Solvent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20mM HEPES, 100mM </w:t>
            </w:r>
            <w:proofErr w:type="spellStart"/>
            <w:r w:rsidRPr="005C16EB">
              <w:rPr>
                <w:rFonts w:eastAsia="Calibri"/>
              </w:rPr>
              <w:t>NaCl</w:t>
            </w:r>
            <w:proofErr w:type="spellEnd"/>
            <w:r w:rsidRPr="005C16EB">
              <w:rPr>
                <w:rFonts w:eastAsia="Calibri"/>
              </w:rPr>
              <w:t xml:space="preserve"> pH 8, 1mM TCEP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proofErr w:type="spellStart"/>
            <w:r w:rsidRPr="00F5069A">
              <w:rPr>
                <w:rFonts w:eastAsia="Calibri"/>
                <w:b/>
              </w:rPr>
              <w:lastRenderedPageBreak/>
              <w:t>SecAΔCTT</w:t>
            </w:r>
            <w:proofErr w:type="spellEnd"/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Organism 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  <w:i/>
              </w:rPr>
            </w:pPr>
            <w:r w:rsidRPr="005C16EB">
              <w:rPr>
                <w:rFonts w:eastAsia="Calibri"/>
                <w:i/>
              </w:rPr>
              <w:t>Escherichia coli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Source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  <w:i/>
              </w:rPr>
              <w:t>Escherichia coli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UniProt</w:t>
            </w:r>
            <w:proofErr w:type="spellEnd"/>
            <w:r w:rsidRPr="005C16EB">
              <w:rPr>
                <w:rFonts w:eastAsia="Calibri"/>
              </w:rPr>
              <w:t xml:space="preserve"> sequence ID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P10408 (amino acids 1-832)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Extinction coefficient (A</w:t>
            </w:r>
            <w:r w:rsidRPr="005C16EB">
              <w:rPr>
                <w:rFonts w:eastAsia="Calibri"/>
                <w:vertAlign w:val="subscript"/>
              </w:rPr>
              <w:t>280</w:t>
            </w:r>
            <w:r w:rsidRPr="005C16EB">
              <w:rPr>
                <w:rFonts w:eastAsia="Calibri"/>
              </w:rPr>
              <w:t>, 0.1% (w/v))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0.787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M from chemical composition (Da)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94329.44 (monomer)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>
              <w:rPr>
                <w:rFonts w:eastAsia="Calibri"/>
              </w:rPr>
              <w:t>Average C in merged data (mg/</w:t>
            </w:r>
            <w:r w:rsidRPr="005C16EB">
              <w:rPr>
                <w:rFonts w:eastAsia="Calibri"/>
              </w:rPr>
              <w:t>ml)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0.5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Solvent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20mM HEPES, 100mM </w:t>
            </w:r>
            <w:proofErr w:type="spellStart"/>
            <w:r w:rsidRPr="005C16EB">
              <w:rPr>
                <w:rFonts w:eastAsia="Calibri"/>
              </w:rPr>
              <w:t>NaCl</w:t>
            </w:r>
            <w:proofErr w:type="spellEnd"/>
            <w:r w:rsidRPr="005C16EB">
              <w:rPr>
                <w:rFonts w:eastAsia="Calibri"/>
              </w:rPr>
              <w:t xml:space="preserve"> pH 8, 1mM TCEP</w:t>
            </w:r>
          </w:p>
        </w:tc>
      </w:tr>
      <w:tr w:rsidR="00C637B4" w:rsidRPr="005C16EB" w:rsidTr="00970683"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SAXS Data collection parameters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Instrument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ESRF BM29 </w:t>
            </w:r>
            <w:proofErr w:type="spellStart"/>
            <w:r w:rsidRPr="005C16EB">
              <w:rPr>
                <w:rFonts w:eastAsia="Calibri"/>
              </w:rPr>
              <w:t>BioSAXS</w:t>
            </w:r>
            <w:proofErr w:type="spellEnd"/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Wavelength (Å)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0.9</w:t>
            </w:r>
            <w:r>
              <w:rPr>
                <w:rFonts w:eastAsia="Calibri"/>
              </w:rPr>
              <w:t>19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proofErr w:type="spellStart"/>
            <w:r w:rsidRPr="00F5069A">
              <w:rPr>
                <w:rFonts w:eastAsia="Calibri"/>
                <w:b/>
              </w:rPr>
              <w:t>Beamsize</w:t>
            </w:r>
            <w:proofErr w:type="spellEnd"/>
            <w:r w:rsidRPr="00F5069A">
              <w:rPr>
                <w:rFonts w:eastAsia="Calibri"/>
                <w:b/>
              </w:rPr>
              <w:t xml:space="preserve"> (µm)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700 x 700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Detector distance (m)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2.867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Q measurement range (Å</w:t>
            </w:r>
            <w:r w:rsidRPr="00F5069A">
              <w:rPr>
                <w:rFonts w:eastAsia="Calibri"/>
                <w:b/>
                <w:vertAlign w:val="superscript"/>
              </w:rPr>
              <w:t>-1</w:t>
            </w:r>
            <w:r w:rsidRPr="00F5069A">
              <w:rPr>
                <w:rFonts w:eastAsia="Calibri"/>
                <w:b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0.0034-0.494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Absolute scaling method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Comparison with scattering from 1mm pure H</w:t>
            </w:r>
            <w:r w:rsidRPr="005C16EB">
              <w:rPr>
                <w:rFonts w:eastAsia="Calibri"/>
                <w:vertAlign w:val="subscript"/>
              </w:rPr>
              <w:t>2</w:t>
            </w:r>
            <w:r w:rsidRPr="005C16EB">
              <w:rPr>
                <w:rFonts w:eastAsia="Calibri"/>
              </w:rPr>
              <w:t>O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Monitoring for radiation damage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Data frame-by-frame comparison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Exposure time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1 s per frame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Sample temperature (</w:t>
            </w:r>
            <w:proofErr w:type="spellStart"/>
            <w:r w:rsidRPr="00F5069A">
              <w:rPr>
                <w:rFonts w:eastAsia="Calibri"/>
                <w:b/>
                <w:vertAlign w:val="superscript"/>
              </w:rPr>
              <w:t>o</w:t>
            </w:r>
            <w:r w:rsidRPr="00F5069A">
              <w:rPr>
                <w:rFonts w:eastAsia="Calibri"/>
                <w:b/>
              </w:rPr>
              <w:t>C</w:t>
            </w:r>
            <w:proofErr w:type="spellEnd"/>
            <w:r w:rsidRPr="00F5069A">
              <w:rPr>
                <w:rFonts w:eastAsia="Calibri"/>
                <w:b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20</w:t>
            </w:r>
          </w:p>
        </w:tc>
      </w:tr>
      <w:tr w:rsidR="00C637B4" w:rsidRPr="005C16EB" w:rsidTr="00970683">
        <w:tc>
          <w:tcPr>
            <w:tcW w:w="9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Software</w:t>
            </w:r>
          </w:p>
        </w:tc>
      </w:tr>
      <w:tr w:rsidR="00C637B4" w:rsidRPr="005C16EB" w:rsidTr="00970683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SAXS data reduction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599"/>
              <w:rPr>
                <w:rFonts w:eastAsia="Calibri"/>
              </w:rPr>
            </w:pPr>
            <w:r w:rsidRPr="005C16EB">
              <w:rPr>
                <w:rFonts w:eastAsia="Calibri"/>
                <w:i/>
              </w:rPr>
              <w:t>I(q)</w:t>
            </w:r>
            <w:r w:rsidRPr="005C16EB">
              <w:rPr>
                <w:rFonts w:eastAsia="Calibri"/>
              </w:rPr>
              <w:t xml:space="preserve"> versus </w:t>
            </w:r>
            <w:r w:rsidRPr="005C16EB">
              <w:rPr>
                <w:rFonts w:eastAsia="Calibri"/>
                <w:i/>
              </w:rPr>
              <w:t>q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  <w:i/>
              </w:rPr>
            </w:pPr>
            <w:proofErr w:type="spellStart"/>
            <w:r w:rsidRPr="005C16EB">
              <w:rPr>
                <w:rFonts w:eastAsia="Calibri"/>
              </w:rPr>
              <w:t>BsxCuBE</w:t>
            </w:r>
            <w:proofErr w:type="spellEnd"/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599"/>
              <w:rPr>
                <w:rFonts w:eastAsia="Calibri"/>
              </w:rPr>
            </w:pPr>
            <w:r w:rsidRPr="005C16EB">
              <w:rPr>
                <w:rFonts w:eastAsia="Calibri"/>
              </w:rPr>
              <w:lastRenderedPageBreak/>
              <w:t>solvent subtraction, averaging and merging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  <w:i/>
              </w:rPr>
            </w:pPr>
            <w:r w:rsidRPr="005C16EB">
              <w:rPr>
                <w:rFonts w:eastAsia="Calibri"/>
              </w:rPr>
              <w:t>PRIMUS (ATSAS 2.8.3)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Extinction coefficient estimate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ProtParam</w:t>
            </w:r>
            <w:proofErr w:type="spellEnd"/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 xml:space="preserve">Basic analyses: </w:t>
            </w:r>
            <w:proofErr w:type="spellStart"/>
            <w:r w:rsidRPr="00F5069A">
              <w:rPr>
                <w:rFonts w:eastAsia="Calibri"/>
                <w:b/>
              </w:rPr>
              <w:t>Guinier</w:t>
            </w:r>
            <w:proofErr w:type="spellEnd"/>
            <w:r w:rsidRPr="00F5069A">
              <w:rPr>
                <w:rFonts w:eastAsia="Calibri"/>
                <w:b/>
              </w:rPr>
              <w:t xml:space="preserve">, P(r), </w:t>
            </w:r>
            <w:proofErr w:type="spellStart"/>
            <w:r w:rsidRPr="00F5069A">
              <w:rPr>
                <w:rFonts w:eastAsia="Calibri"/>
                <w:b/>
              </w:rPr>
              <w:t>V</w:t>
            </w:r>
            <w:r w:rsidRPr="00F5069A">
              <w:rPr>
                <w:rFonts w:eastAsia="Calibri"/>
                <w:b/>
                <w:vertAlign w:val="subscript"/>
              </w:rPr>
              <w:t>p</w:t>
            </w:r>
            <w:proofErr w:type="spellEnd"/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Primus (ATSAS 2.8.3), </w:t>
            </w:r>
            <w:proofErr w:type="spellStart"/>
            <w:r w:rsidRPr="005C16EB">
              <w:rPr>
                <w:rFonts w:eastAsia="Calibri"/>
              </w:rPr>
              <w:t>FoXS</w:t>
            </w:r>
            <w:proofErr w:type="spellEnd"/>
            <w:r w:rsidRPr="005C16EB">
              <w:rPr>
                <w:rFonts w:eastAsia="Calibri"/>
              </w:rPr>
              <w:t xml:space="preserve">, </w:t>
            </w:r>
            <w:proofErr w:type="spellStart"/>
            <w:r w:rsidRPr="005C16EB">
              <w:rPr>
                <w:rFonts w:eastAsia="Calibri"/>
              </w:rPr>
              <w:t>ScÅtter</w:t>
            </w:r>
            <w:proofErr w:type="spellEnd"/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Atomic structure modelling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Gromacs</w:t>
            </w:r>
            <w:proofErr w:type="spellEnd"/>
            <w:r w:rsidRPr="005C16EB">
              <w:rPr>
                <w:rFonts w:eastAsia="Calibri"/>
              </w:rPr>
              <w:t xml:space="preserve">, </w:t>
            </w:r>
            <w:proofErr w:type="spellStart"/>
            <w:r w:rsidRPr="005C16EB">
              <w:rPr>
                <w:rFonts w:eastAsia="Calibri"/>
              </w:rPr>
              <w:t>PyMOL</w:t>
            </w:r>
            <w:proofErr w:type="spellEnd"/>
            <w:r w:rsidRPr="005C16EB">
              <w:rPr>
                <w:rFonts w:eastAsia="Calibri"/>
              </w:rPr>
              <w:t xml:space="preserve"> 1.7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Three-dimensional graphic model representation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PyMOL</w:t>
            </w:r>
            <w:proofErr w:type="spellEnd"/>
            <w:r w:rsidRPr="005C16EB">
              <w:rPr>
                <w:rFonts w:eastAsia="Calibri"/>
              </w:rPr>
              <w:t xml:space="preserve"> 1.7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ind w:left="457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 xml:space="preserve">SAXS Molecular weight 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SAXSMoW</w:t>
            </w:r>
            <w:proofErr w:type="spellEnd"/>
          </w:p>
        </w:tc>
      </w:tr>
      <w:tr w:rsidR="00C637B4" w:rsidRPr="005C16EB" w:rsidTr="00970683"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Structural parameters</w:t>
            </w:r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proofErr w:type="spellStart"/>
            <w:r w:rsidRPr="00F5069A">
              <w:rPr>
                <w:rFonts w:eastAsia="Calibri"/>
                <w:b/>
              </w:rPr>
              <w:t>SecA</w:t>
            </w:r>
            <w:proofErr w:type="spellEnd"/>
          </w:p>
        </w:tc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Guinier</w:t>
            </w:r>
            <w:proofErr w:type="spellEnd"/>
            <w:r w:rsidRPr="005C16EB">
              <w:rPr>
                <w:rFonts w:eastAsia="Calibri"/>
              </w:rPr>
              <w:t xml:space="preserve"> analysis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231196" w:rsidRDefault="00C637B4" w:rsidP="00970683">
            <w:pPr>
              <w:spacing w:line="480" w:lineRule="auto"/>
              <w:ind w:left="457"/>
              <w:rPr>
                <w:rFonts w:eastAsia="Calibri"/>
                <w:i/>
                <w:vertAlign w:val="subscript"/>
              </w:rPr>
            </w:pPr>
            <w:r w:rsidRPr="00231196">
              <w:rPr>
                <w:rFonts w:eastAsia="Calibri"/>
                <w:i/>
              </w:rPr>
              <w:t>I(0)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144.47 ± 0.076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R</w:t>
            </w:r>
            <w:r w:rsidRPr="005C16EB">
              <w:rPr>
                <w:rFonts w:eastAsia="Calibri"/>
                <w:vertAlign w:val="subscript"/>
              </w:rPr>
              <w:t>g</w:t>
            </w:r>
            <w:proofErr w:type="spellEnd"/>
            <w:r w:rsidRPr="005C16EB">
              <w:rPr>
                <w:rFonts w:eastAsia="Calibri"/>
                <w:vertAlign w:val="subscript"/>
              </w:rPr>
              <w:t xml:space="preserve"> </w:t>
            </w:r>
            <w:r w:rsidRPr="005C16EB">
              <w:rPr>
                <w:rFonts w:eastAsia="Calibri"/>
              </w:rPr>
              <w:t>(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4.22 ± 0.00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q</w:t>
            </w:r>
            <w:r w:rsidRPr="005C16EB">
              <w:rPr>
                <w:rFonts w:eastAsia="Calibri"/>
                <w:vertAlign w:val="subscript"/>
              </w:rPr>
              <w:t>min</w:t>
            </w:r>
            <w:proofErr w:type="spellEnd"/>
            <w:r w:rsidRPr="005C16EB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  <w:vertAlign w:val="superscript"/>
              </w:rPr>
              <w:t>-1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0.0174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qR</w:t>
            </w:r>
            <w:r w:rsidRPr="005C16EB">
              <w:rPr>
                <w:rFonts w:eastAsia="Calibri"/>
                <w:vertAlign w:val="subscript"/>
              </w:rPr>
              <w:t>g</w:t>
            </w:r>
            <w:proofErr w:type="spellEnd"/>
            <w:r w:rsidRPr="005C16EB">
              <w:rPr>
                <w:rFonts w:eastAsia="Calibri"/>
              </w:rPr>
              <w:t xml:space="preserve"> max (</w:t>
            </w:r>
            <w:proofErr w:type="spellStart"/>
            <w:r w:rsidRPr="005C16EB">
              <w:rPr>
                <w:rFonts w:eastAsia="Calibri"/>
              </w:rPr>
              <w:t>q</w:t>
            </w:r>
            <w:r w:rsidRPr="005C16EB">
              <w:rPr>
                <w:rFonts w:eastAsia="Calibri"/>
                <w:vertAlign w:val="subscript"/>
              </w:rPr>
              <w:t>min</w:t>
            </w:r>
            <w:proofErr w:type="spellEnd"/>
            <w:r w:rsidRPr="005C16EB">
              <w:rPr>
                <w:rFonts w:eastAsia="Calibri"/>
              </w:rPr>
              <w:t xml:space="preserve"> = 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  <w:vertAlign w:val="superscript"/>
              </w:rPr>
              <w:t>-1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1.29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Coefficient of correlation, R</w:t>
            </w:r>
            <w:r w:rsidRPr="005C16EB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0.99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M from </w:t>
            </w:r>
            <w:r w:rsidRPr="005C16EB">
              <w:rPr>
                <w:rFonts w:eastAsia="Calibri"/>
                <w:i/>
              </w:rPr>
              <w:t>(0)</w:t>
            </w:r>
            <w:r w:rsidRPr="005C16EB">
              <w:rPr>
                <w:rFonts w:eastAsia="Calibri"/>
              </w:rPr>
              <w:t xml:space="preserve"> (ratio to predicted)*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224.7 </w:t>
            </w:r>
            <w:r w:rsidRPr="005C16EB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 xml:space="preserve">10.1 </w:t>
            </w:r>
            <w:r w:rsidRPr="005C16EB">
              <w:rPr>
                <w:rFonts w:eastAsia="Calibri"/>
              </w:rPr>
              <w:t>% to dimer)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 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proofErr w:type="spellStart"/>
            <w:r w:rsidRPr="00F5069A">
              <w:rPr>
                <w:rFonts w:eastAsia="Calibri"/>
                <w:b/>
              </w:rPr>
              <w:t>SecAΔ</w:t>
            </w:r>
            <w:r>
              <w:rPr>
                <w:rFonts w:eastAsia="Calibri"/>
                <w:b/>
              </w:rPr>
              <w:t>MBD</w:t>
            </w:r>
            <w:proofErr w:type="spellEnd"/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Guinier</w:t>
            </w:r>
            <w:proofErr w:type="spellEnd"/>
            <w:r w:rsidRPr="005C16EB">
              <w:rPr>
                <w:rFonts w:eastAsia="Calibri"/>
              </w:rPr>
              <w:t xml:space="preserve"> analysis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231196" w:rsidRDefault="00C637B4" w:rsidP="00970683">
            <w:pPr>
              <w:spacing w:line="480" w:lineRule="auto"/>
              <w:ind w:left="457"/>
              <w:rPr>
                <w:rFonts w:eastAsia="Calibri"/>
                <w:i/>
                <w:vertAlign w:val="subscript"/>
              </w:rPr>
            </w:pPr>
            <w:r w:rsidRPr="00231196">
              <w:rPr>
                <w:rFonts w:eastAsia="Calibri"/>
                <w:i/>
              </w:rPr>
              <w:t>I(0)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160.86 ± 0.045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R</w:t>
            </w:r>
            <w:r w:rsidRPr="005C16EB">
              <w:rPr>
                <w:rFonts w:eastAsia="Calibri"/>
                <w:vertAlign w:val="subscript"/>
              </w:rPr>
              <w:t>g</w:t>
            </w:r>
            <w:proofErr w:type="spellEnd"/>
            <w:r w:rsidRPr="005C16EB">
              <w:rPr>
                <w:rFonts w:eastAsia="Calibri"/>
                <w:vertAlign w:val="subscript"/>
              </w:rPr>
              <w:t xml:space="preserve"> </w:t>
            </w:r>
            <w:r w:rsidRPr="005C16EB">
              <w:rPr>
                <w:rFonts w:eastAsia="Calibri"/>
              </w:rPr>
              <w:t>(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4.</w:t>
            </w:r>
            <w:r>
              <w:rPr>
                <w:rFonts w:eastAsia="Calibri"/>
              </w:rPr>
              <w:t>15</w:t>
            </w:r>
            <w:r w:rsidRPr="005C16EB">
              <w:rPr>
                <w:rFonts w:eastAsia="Calibri"/>
              </w:rPr>
              <w:t xml:space="preserve"> ± 0.045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q</w:t>
            </w:r>
            <w:r w:rsidRPr="005C16EB">
              <w:rPr>
                <w:rFonts w:eastAsia="Calibri"/>
                <w:vertAlign w:val="subscript"/>
              </w:rPr>
              <w:t>min</w:t>
            </w:r>
            <w:proofErr w:type="spellEnd"/>
            <w:r w:rsidRPr="005C16EB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  <w:vertAlign w:val="superscript"/>
              </w:rPr>
              <w:t>-1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0.0129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qR</w:t>
            </w:r>
            <w:r w:rsidRPr="005C16EB">
              <w:rPr>
                <w:rFonts w:eastAsia="Calibri"/>
                <w:vertAlign w:val="subscript"/>
              </w:rPr>
              <w:t>g</w:t>
            </w:r>
            <w:proofErr w:type="spellEnd"/>
            <w:r w:rsidRPr="005C16EB">
              <w:rPr>
                <w:rFonts w:eastAsia="Calibri"/>
              </w:rPr>
              <w:t xml:space="preserve"> max (</w:t>
            </w:r>
            <w:proofErr w:type="spellStart"/>
            <w:r w:rsidRPr="005C16EB">
              <w:rPr>
                <w:rFonts w:eastAsia="Calibri"/>
              </w:rPr>
              <w:t>q</w:t>
            </w:r>
            <w:r w:rsidRPr="005C16EB">
              <w:rPr>
                <w:rFonts w:eastAsia="Calibri"/>
                <w:vertAlign w:val="subscript"/>
              </w:rPr>
              <w:t>min</w:t>
            </w:r>
            <w:proofErr w:type="spellEnd"/>
            <w:r w:rsidRPr="005C16EB">
              <w:rPr>
                <w:rFonts w:eastAsia="Calibri"/>
              </w:rPr>
              <w:t xml:space="preserve"> = 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  <w:vertAlign w:val="superscript"/>
              </w:rPr>
              <w:t>-1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1.29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Coefficient of correlation, R</w:t>
            </w:r>
            <w:r w:rsidRPr="005C16EB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0.92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lastRenderedPageBreak/>
              <w:t xml:space="preserve">M from </w:t>
            </w:r>
            <w:r w:rsidRPr="005C16EB">
              <w:rPr>
                <w:rFonts w:eastAsia="Calibri"/>
                <w:i/>
              </w:rPr>
              <w:t>(0)</w:t>
            </w:r>
            <w:r w:rsidRPr="005C16EB">
              <w:rPr>
                <w:rFonts w:eastAsia="Calibri"/>
              </w:rPr>
              <w:t xml:space="preserve"> (% discrepancy)*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210.8 (5.73% to dimer)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F5069A" w:rsidRDefault="00C637B4" w:rsidP="00970683">
            <w:pPr>
              <w:spacing w:line="480" w:lineRule="auto"/>
              <w:rPr>
                <w:rFonts w:eastAsia="Calibri"/>
                <w:b/>
              </w:rPr>
            </w:pPr>
            <w:proofErr w:type="spellStart"/>
            <w:r w:rsidRPr="00F5069A">
              <w:rPr>
                <w:rFonts w:eastAsia="Calibri"/>
                <w:b/>
              </w:rPr>
              <w:t>SecAΔCTT</w:t>
            </w:r>
            <w:proofErr w:type="spellEnd"/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Guinier</w:t>
            </w:r>
            <w:proofErr w:type="spellEnd"/>
            <w:r w:rsidRPr="005C16EB">
              <w:rPr>
                <w:rFonts w:eastAsia="Calibri"/>
              </w:rPr>
              <w:t xml:space="preserve"> analysis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231196" w:rsidRDefault="00C637B4" w:rsidP="00970683">
            <w:pPr>
              <w:spacing w:line="480" w:lineRule="auto"/>
              <w:ind w:left="457"/>
              <w:rPr>
                <w:rFonts w:eastAsia="Calibri"/>
                <w:i/>
              </w:rPr>
            </w:pPr>
            <w:r w:rsidRPr="00231196">
              <w:rPr>
                <w:rFonts w:eastAsia="Calibri"/>
                <w:i/>
              </w:rPr>
              <w:t>I(0)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53.41 ± 0.086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R</w:t>
            </w:r>
            <w:r w:rsidRPr="005C16EB">
              <w:rPr>
                <w:rFonts w:eastAsia="Calibri"/>
                <w:vertAlign w:val="subscript"/>
              </w:rPr>
              <w:t>g</w:t>
            </w:r>
            <w:proofErr w:type="spellEnd"/>
            <w:r w:rsidRPr="005C16EB">
              <w:rPr>
                <w:rFonts w:eastAsia="Calibri"/>
                <w:vertAlign w:val="subscript"/>
              </w:rPr>
              <w:t xml:space="preserve"> </w:t>
            </w:r>
            <w:r w:rsidRPr="005C16EB">
              <w:rPr>
                <w:rFonts w:eastAsia="Calibri"/>
              </w:rPr>
              <w:t>(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4.51 ± 0.01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q</w:t>
            </w:r>
            <w:r w:rsidRPr="005C16EB">
              <w:rPr>
                <w:rFonts w:eastAsia="Calibri"/>
                <w:vertAlign w:val="subscript"/>
              </w:rPr>
              <w:t>min</w:t>
            </w:r>
            <w:proofErr w:type="spellEnd"/>
            <w:r w:rsidRPr="005C16EB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  <w:vertAlign w:val="superscript"/>
              </w:rPr>
              <w:t>-1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0.0304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proofErr w:type="spellStart"/>
            <w:r w:rsidRPr="005C16EB">
              <w:rPr>
                <w:rFonts w:eastAsia="Calibri"/>
              </w:rPr>
              <w:t>qR</w:t>
            </w:r>
            <w:r w:rsidRPr="005C16EB">
              <w:rPr>
                <w:rFonts w:eastAsia="Calibri"/>
                <w:vertAlign w:val="subscript"/>
              </w:rPr>
              <w:t>g</w:t>
            </w:r>
            <w:proofErr w:type="spellEnd"/>
            <w:r w:rsidRPr="005C16EB">
              <w:rPr>
                <w:rFonts w:eastAsia="Calibri"/>
              </w:rPr>
              <w:t xml:space="preserve"> max (</w:t>
            </w:r>
            <w:proofErr w:type="spellStart"/>
            <w:r w:rsidRPr="005C16EB">
              <w:rPr>
                <w:rFonts w:eastAsia="Calibri"/>
              </w:rPr>
              <w:t>q</w:t>
            </w:r>
            <w:r w:rsidRPr="005C16EB">
              <w:rPr>
                <w:rFonts w:eastAsia="Calibri"/>
                <w:vertAlign w:val="subscript"/>
              </w:rPr>
              <w:t>min</w:t>
            </w:r>
            <w:proofErr w:type="spellEnd"/>
            <w:r w:rsidRPr="005C16EB">
              <w:rPr>
                <w:rFonts w:eastAsia="Calibri"/>
              </w:rPr>
              <w:t xml:space="preserve"> = </w:t>
            </w:r>
            <w:r>
              <w:rPr>
                <w:rFonts w:eastAsia="Calibri"/>
              </w:rPr>
              <w:t>nm</w:t>
            </w:r>
            <w:r w:rsidRPr="005C16EB">
              <w:rPr>
                <w:rFonts w:eastAsia="Calibri"/>
                <w:vertAlign w:val="superscript"/>
              </w:rPr>
              <w:t>-1</w:t>
            </w:r>
            <w:r w:rsidRPr="005C16EB">
              <w:rPr>
                <w:rFonts w:eastAsia="Calibri"/>
              </w:rPr>
              <w:t>)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1.28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>Coefficient of correlation, R</w:t>
            </w:r>
            <w:r w:rsidRPr="005C16EB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 w:rsidRPr="005C16EB">
              <w:rPr>
                <w:rFonts w:eastAsia="Calibri"/>
              </w:rPr>
              <w:t>0.95</w:t>
            </w:r>
          </w:p>
        </w:tc>
      </w:tr>
      <w:tr w:rsidR="00C637B4" w:rsidRPr="005C16EB" w:rsidTr="00970683"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ind w:left="457"/>
              <w:rPr>
                <w:rFonts w:eastAsia="Calibri"/>
              </w:rPr>
            </w:pPr>
            <w:r w:rsidRPr="005C16EB">
              <w:rPr>
                <w:rFonts w:eastAsia="Calibri"/>
              </w:rPr>
              <w:t xml:space="preserve">M from </w:t>
            </w:r>
            <w:r w:rsidRPr="005C16EB">
              <w:rPr>
                <w:rFonts w:eastAsia="Calibri"/>
                <w:i/>
              </w:rPr>
              <w:t>(0)</w:t>
            </w:r>
            <w:r w:rsidRPr="005C16EB">
              <w:rPr>
                <w:rFonts w:eastAsia="Calibri"/>
              </w:rPr>
              <w:t xml:space="preserve"> (ratio to predicted)*</w:t>
            </w: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7B4" w:rsidRPr="005C16EB" w:rsidRDefault="00C637B4" w:rsidP="00970683">
            <w:pPr>
              <w:spacing w:line="480" w:lineRule="auto"/>
              <w:rPr>
                <w:rFonts w:eastAsia="Calibri"/>
              </w:rPr>
            </w:pPr>
            <w:r>
              <w:rPr>
                <w:rFonts w:eastAsia="Calibri"/>
              </w:rPr>
              <w:t>232.3</w:t>
            </w:r>
            <w:r w:rsidRPr="005C16EB">
              <w:rPr>
                <w:rFonts w:eastAsia="Calibri"/>
              </w:rPr>
              <w:t xml:space="preserve"> (</w:t>
            </w:r>
            <w:r>
              <w:rPr>
                <w:rFonts w:eastAsia="Calibri"/>
              </w:rPr>
              <w:t xml:space="preserve">23.1 </w:t>
            </w:r>
            <w:r w:rsidRPr="005C16EB">
              <w:rPr>
                <w:rFonts w:eastAsia="Calibri"/>
              </w:rPr>
              <w:t>% to dimer)</w:t>
            </w:r>
          </w:p>
        </w:tc>
      </w:tr>
    </w:tbl>
    <w:p w:rsidR="00C637B4" w:rsidRPr="005C16EB" w:rsidRDefault="00C637B4" w:rsidP="00C637B4">
      <w:pPr>
        <w:spacing w:line="480" w:lineRule="auto"/>
        <w:rPr>
          <w:rFonts w:eastAsia="Calibri"/>
        </w:rPr>
      </w:pPr>
    </w:p>
    <w:p w:rsidR="006C29C1" w:rsidRDefault="006C29C1"/>
    <w:sectPr w:rsidR="006C29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B4"/>
    <w:rsid w:val="006C29C1"/>
    <w:rsid w:val="00C6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8E1AE"/>
  <w15:chartTrackingRefBased/>
  <w15:docId w15:val="{FC736B20-486A-4FD6-9F7C-64BCDE9B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Damon Huber (School of Biosciences)</dc:creator>
  <cp:keywords/>
  <dc:description/>
  <cp:lastModifiedBy>Damon Huber (School of Biosciences)</cp:lastModifiedBy>
  <cp:revision>1</cp:revision>
  <dcterms:created xsi:type="dcterms:W3CDTF">2018-12-09T22:36:00Z</dcterms:created>
  <dcterms:modified xsi:type="dcterms:W3CDTF">2018-12-09T22:38:00Z</dcterms:modified>
</cp:coreProperties>
</file>