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3387" w14:textId="42523C31" w:rsidR="00E7005F" w:rsidRDefault="00E7005F" w:rsidP="00E7005F">
      <w:pPr>
        <w:pStyle w:val="Heading2"/>
      </w:pPr>
      <w:bookmarkStart w:id="0" w:name="_GoBack"/>
      <w:bookmarkEnd w:id="0"/>
      <w:r>
        <w:t xml:space="preserve">Table 1. Data collection and refinement statistics for the mouse DRD4 and L745870 complex. </w:t>
      </w:r>
    </w:p>
    <w:tbl>
      <w:tblPr>
        <w:tblStyle w:val="21"/>
        <w:tblW w:w="5000" w:type="pct"/>
        <w:tblCellSpacing w:w="11" w:type="dxa"/>
        <w:tblLook w:val="04A0" w:firstRow="1" w:lastRow="0" w:firstColumn="1" w:lastColumn="0" w:noHBand="0" w:noVBand="1"/>
      </w:tblPr>
      <w:tblGrid>
        <w:gridCol w:w="4824"/>
        <w:gridCol w:w="3482"/>
      </w:tblGrid>
      <w:tr w:rsidR="00E7005F" w14:paraId="2917AAB4" w14:textId="77777777" w:rsidTr="00B14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single" w:sz="4" w:space="0" w:color="7F7F7F" w:themeColor="text1" w:themeTint="80"/>
              <w:bottom w:val="nil"/>
            </w:tcBorders>
            <w:vAlign w:val="bottom"/>
          </w:tcPr>
          <w:p w14:paraId="6716A745" w14:textId="77777777" w:rsidR="00E7005F" w:rsidRPr="00E61C42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E61C42">
              <w:rPr>
                <w:b w:val="0"/>
              </w:rPr>
              <w:t>Number of crystals</w:t>
            </w:r>
          </w:p>
        </w:tc>
        <w:tc>
          <w:tcPr>
            <w:tcW w:w="2077" w:type="pct"/>
            <w:tcBorders>
              <w:top w:val="single" w:sz="4" w:space="0" w:color="7F7F7F" w:themeColor="text1" w:themeTint="80"/>
              <w:bottom w:val="nil"/>
            </w:tcBorders>
            <w:vAlign w:val="bottom"/>
          </w:tcPr>
          <w:p w14:paraId="6B1BEB1D" w14:textId="77777777" w:rsidR="00E7005F" w:rsidRPr="00E61C42" w:rsidRDefault="00E7005F" w:rsidP="00B14879">
            <w:pPr>
              <w:spacing w:after="0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42">
              <w:rPr>
                <w:b w:val="0"/>
              </w:rPr>
              <w:t>28</w:t>
            </w:r>
          </w:p>
        </w:tc>
      </w:tr>
      <w:tr w:rsidR="00E7005F" w14:paraId="285E60E7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0BFC75EA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Resolution range (Å)</w:t>
            </w:r>
          </w:p>
        </w:tc>
        <w:tc>
          <w:tcPr>
            <w:tcW w:w="2077" w:type="pct"/>
            <w:vAlign w:val="bottom"/>
          </w:tcPr>
          <w:p w14:paraId="6F444029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28–3.5 (3.6–3.</w:t>
            </w:r>
            <w:proofErr w:type="gramStart"/>
            <w:r w:rsidRPr="00414D1F">
              <w:t>5)</w:t>
            </w:r>
            <w:r w:rsidRPr="0094527B">
              <w:rPr>
                <w:rFonts w:hint="eastAsia"/>
                <w:vertAlign w:val="superscript"/>
              </w:rPr>
              <w:t>a</w:t>
            </w:r>
            <w:proofErr w:type="gramEnd"/>
          </w:p>
        </w:tc>
      </w:tr>
      <w:tr w:rsidR="00E7005F" w14:paraId="14309BA1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47B84912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Space group</w:t>
            </w:r>
          </w:p>
        </w:tc>
        <w:tc>
          <w:tcPr>
            <w:tcW w:w="2077" w:type="pct"/>
            <w:vAlign w:val="bottom"/>
          </w:tcPr>
          <w:p w14:paraId="03D81880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P2</w:t>
            </w:r>
            <w:r w:rsidRPr="00414D1F">
              <w:rPr>
                <w:vertAlign w:val="subscript"/>
              </w:rPr>
              <w:t>1</w:t>
            </w:r>
            <w:r w:rsidRPr="00414D1F">
              <w:t>22</w:t>
            </w:r>
            <w:r w:rsidRPr="00414D1F">
              <w:rPr>
                <w:vertAlign w:val="subscript"/>
              </w:rPr>
              <w:t>1</w:t>
            </w:r>
          </w:p>
        </w:tc>
      </w:tr>
      <w:tr w:rsidR="00E7005F" w14:paraId="1D0871F2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27CF1AA6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414D1F">
              <w:rPr>
                <w:b w:val="0"/>
              </w:rPr>
              <w:t xml:space="preserve">Unit cell: </w:t>
            </w:r>
            <w:r w:rsidRPr="00414D1F">
              <w:rPr>
                <w:b w:val="0"/>
                <w:i/>
              </w:rPr>
              <w:t>a, b, c</w:t>
            </w:r>
            <w:r w:rsidRPr="00414D1F">
              <w:rPr>
                <w:b w:val="0"/>
              </w:rPr>
              <w:t xml:space="preserve"> (Å)</w:t>
            </w:r>
          </w:p>
        </w:tc>
        <w:tc>
          <w:tcPr>
            <w:tcW w:w="2077" w:type="pct"/>
            <w:vAlign w:val="bottom"/>
          </w:tcPr>
          <w:p w14:paraId="4F3E1DC2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46.7, 142, 146</w:t>
            </w:r>
          </w:p>
        </w:tc>
      </w:tr>
      <w:tr w:rsidR="00E7005F" w14:paraId="6C57B50E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68081BEA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Total reflections</w:t>
            </w:r>
          </w:p>
        </w:tc>
        <w:tc>
          <w:tcPr>
            <w:tcW w:w="2077" w:type="pct"/>
            <w:vAlign w:val="bottom"/>
          </w:tcPr>
          <w:p w14:paraId="1A23D965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73,140</w:t>
            </w:r>
          </w:p>
        </w:tc>
      </w:tr>
      <w:tr w:rsidR="00E7005F" w14:paraId="3D6D4606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7BC9D138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Unique reflections</w:t>
            </w:r>
          </w:p>
        </w:tc>
        <w:tc>
          <w:tcPr>
            <w:tcW w:w="2077" w:type="pct"/>
            <w:vAlign w:val="bottom"/>
          </w:tcPr>
          <w:p w14:paraId="086C4A5B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12,812 (1,227)</w:t>
            </w:r>
          </w:p>
        </w:tc>
      </w:tr>
      <w:tr w:rsidR="00E7005F" w14:paraId="340DC2C6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24241A2A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Multiplicity</w:t>
            </w:r>
          </w:p>
        </w:tc>
        <w:tc>
          <w:tcPr>
            <w:tcW w:w="2077" w:type="pct"/>
            <w:vAlign w:val="bottom"/>
          </w:tcPr>
          <w:p w14:paraId="180C89C3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5.7</w:t>
            </w:r>
          </w:p>
        </w:tc>
      </w:tr>
      <w:tr w:rsidR="00E7005F" w14:paraId="7F30F96C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0EF603F8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Completeness (%)</w:t>
            </w:r>
          </w:p>
        </w:tc>
        <w:tc>
          <w:tcPr>
            <w:tcW w:w="2077" w:type="pct"/>
            <w:vAlign w:val="bottom"/>
          </w:tcPr>
          <w:p w14:paraId="0F02F300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98.7 (95.6)</w:t>
            </w:r>
          </w:p>
        </w:tc>
      </w:tr>
      <w:tr w:rsidR="00E7005F" w14:paraId="12330D26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14DDADCE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Mean I/sigma</w:t>
            </w:r>
            <w:r>
              <w:rPr>
                <w:b w:val="0"/>
              </w:rPr>
              <w:t xml:space="preserve"> </w:t>
            </w:r>
            <w:r w:rsidRPr="00414D1F">
              <w:rPr>
                <w:b w:val="0"/>
              </w:rPr>
              <w:t>(I)</w:t>
            </w:r>
          </w:p>
        </w:tc>
        <w:tc>
          <w:tcPr>
            <w:tcW w:w="2077" w:type="pct"/>
            <w:vAlign w:val="bottom"/>
          </w:tcPr>
          <w:p w14:paraId="17617E32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3.2 (1.3)</w:t>
            </w:r>
          </w:p>
        </w:tc>
      </w:tr>
      <w:tr w:rsidR="00E7005F" w14:paraId="015E1C00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4B8C1B22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Wilson B-factor (Å</w:t>
            </w:r>
            <w:r w:rsidRPr="00414D1F">
              <w:rPr>
                <w:b w:val="0"/>
                <w:vertAlign w:val="superscript"/>
              </w:rPr>
              <w:t>2</w:t>
            </w:r>
            <w:r w:rsidRPr="00414D1F">
              <w:rPr>
                <w:b w:val="0"/>
              </w:rPr>
              <w:t>)</w:t>
            </w:r>
          </w:p>
        </w:tc>
        <w:tc>
          <w:tcPr>
            <w:tcW w:w="2077" w:type="pct"/>
            <w:vAlign w:val="bottom"/>
          </w:tcPr>
          <w:p w14:paraId="58F9C742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162</w:t>
            </w:r>
          </w:p>
        </w:tc>
      </w:tr>
      <w:tr w:rsidR="00E7005F" w14:paraId="3079EF18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1264EA7E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proofErr w:type="spellStart"/>
            <w:r w:rsidRPr="00414D1F">
              <w:rPr>
                <w:b w:val="0"/>
              </w:rPr>
              <w:t>R</w:t>
            </w:r>
            <w:r w:rsidRPr="00414D1F">
              <w:rPr>
                <w:b w:val="0"/>
                <w:vertAlign w:val="subscript"/>
              </w:rPr>
              <w:t>merge</w:t>
            </w:r>
            <w:proofErr w:type="spellEnd"/>
          </w:p>
        </w:tc>
        <w:tc>
          <w:tcPr>
            <w:tcW w:w="2077" w:type="pct"/>
            <w:vAlign w:val="bottom"/>
          </w:tcPr>
          <w:p w14:paraId="4484A9FC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0.230 (0.827)</w:t>
            </w:r>
          </w:p>
        </w:tc>
      </w:tr>
      <w:tr w:rsidR="00E7005F" w14:paraId="6D9FBE60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nil"/>
              <w:bottom w:val="nil"/>
            </w:tcBorders>
            <w:vAlign w:val="bottom"/>
          </w:tcPr>
          <w:p w14:paraId="50D632E6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CC</w:t>
            </w:r>
            <w:r w:rsidRPr="00414D1F">
              <w:rPr>
                <w:b w:val="0"/>
                <w:vertAlign w:val="subscript"/>
              </w:rPr>
              <w:t>1/2</w:t>
            </w:r>
            <w:r w:rsidRPr="00414D1F">
              <w:rPr>
                <w:b w:val="0"/>
              </w:rPr>
              <w:t>**</w:t>
            </w:r>
          </w:p>
        </w:tc>
        <w:tc>
          <w:tcPr>
            <w:tcW w:w="2077" w:type="pct"/>
            <w:tcBorders>
              <w:top w:val="nil"/>
              <w:bottom w:val="nil"/>
            </w:tcBorders>
            <w:vAlign w:val="bottom"/>
          </w:tcPr>
          <w:p w14:paraId="446B90D3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4D1F">
              <w:t>0.985 (0.656)</w:t>
            </w:r>
          </w:p>
        </w:tc>
      </w:tr>
      <w:tr w:rsidR="00E7005F" w14:paraId="398D2A8F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nil"/>
              <w:bottom w:val="nil"/>
            </w:tcBorders>
            <w:vAlign w:val="bottom"/>
          </w:tcPr>
          <w:p w14:paraId="24574CE8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No. of reflections used in refinement</w:t>
            </w:r>
          </w:p>
        </w:tc>
        <w:tc>
          <w:tcPr>
            <w:tcW w:w="2077" w:type="pct"/>
            <w:tcBorders>
              <w:top w:val="nil"/>
              <w:bottom w:val="nil"/>
            </w:tcBorders>
            <w:vAlign w:val="bottom"/>
          </w:tcPr>
          <w:p w14:paraId="442E26A4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12,812 (1,210)</w:t>
            </w:r>
          </w:p>
        </w:tc>
      </w:tr>
      <w:tr w:rsidR="00E7005F" w14:paraId="63797F11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77A686A3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 xml:space="preserve">No. of reflections used for </w:t>
            </w:r>
            <w:proofErr w:type="spellStart"/>
            <w:r w:rsidRPr="00414D1F">
              <w:rPr>
                <w:b w:val="0"/>
              </w:rPr>
              <w:t>R</w:t>
            </w:r>
            <w:r w:rsidRPr="00414D1F">
              <w:rPr>
                <w:b w:val="0"/>
                <w:vertAlign w:val="subscript"/>
              </w:rPr>
              <w:t>free</w:t>
            </w:r>
            <w:proofErr w:type="spellEnd"/>
          </w:p>
        </w:tc>
        <w:tc>
          <w:tcPr>
            <w:tcW w:w="2077" w:type="pct"/>
            <w:vAlign w:val="bottom"/>
          </w:tcPr>
          <w:p w14:paraId="4A88217C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636 (56)</w:t>
            </w:r>
          </w:p>
        </w:tc>
      </w:tr>
      <w:tr w:rsidR="00E7005F" w14:paraId="003EE2F2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470C9407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proofErr w:type="spellStart"/>
            <w:r w:rsidRPr="00414D1F">
              <w:rPr>
                <w:b w:val="0"/>
              </w:rPr>
              <w:t>R</w:t>
            </w:r>
            <w:r w:rsidRPr="00414D1F">
              <w:rPr>
                <w:b w:val="0"/>
                <w:vertAlign w:val="subscript"/>
              </w:rPr>
              <w:t>work</w:t>
            </w:r>
            <w:proofErr w:type="spellEnd"/>
            <w:r w:rsidRPr="00414D1F">
              <w:rPr>
                <w:b w:val="0"/>
              </w:rPr>
              <w:t>/</w:t>
            </w:r>
            <w:proofErr w:type="spellStart"/>
            <w:r w:rsidRPr="00414D1F">
              <w:rPr>
                <w:b w:val="0"/>
              </w:rPr>
              <w:t>R</w:t>
            </w:r>
            <w:r w:rsidRPr="00414D1F">
              <w:rPr>
                <w:b w:val="0"/>
                <w:vertAlign w:val="subscript"/>
              </w:rPr>
              <w:t>free</w:t>
            </w:r>
            <w:proofErr w:type="spellEnd"/>
          </w:p>
        </w:tc>
        <w:tc>
          <w:tcPr>
            <w:tcW w:w="2077" w:type="pct"/>
            <w:vAlign w:val="bottom"/>
          </w:tcPr>
          <w:p w14:paraId="4897BD1D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0.305/0.335</w:t>
            </w:r>
          </w:p>
        </w:tc>
      </w:tr>
      <w:tr w:rsidR="00E7005F" w14:paraId="73485C1E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0795167D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414D1F">
              <w:rPr>
                <w:b w:val="0"/>
              </w:rPr>
              <w:t>No. of non-hydrogen atoms:</w:t>
            </w:r>
          </w:p>
          <w:p w14:paraId="7D8C7234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all</w:t>
            </w:r>
          </w:p>
        </w:tc>
        <w:tc>
          <w:tcPr>
            <w:tcW w:w="2077" w:type="pct"/>
            <w:vAlign w:val="bottom"/>
          </w:tcPr>
          <w:p w14:paraId="10063756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858B93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5,020</w:t>
            </w:r>
          </w:p>
        </w:tc>
      </w:tr>
      <w:tr w:rsidR="00E7005F" w14:paraId="277F3188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3A02E34F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proteins</w:t>
            </w:r>
          </w:p>
        </w:tc>
        <w:tc>
          <w:tcPr>
            <w:tcW w:w="2077" w:type="pct"/>
            <w:vAlign w:val="bottom"/>
          </w:tcPr>
          <w:p w14:paraId="1BD723A5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4,974</w:t>
            </w:r>
          </w:p>
        </w:tc>
      </w:tr>
      <w:tr w:rsidR="00E7005F" w14:paraId="39785D2D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559BF7E9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ligands</w:t>
            </w:r>
          </w:p>
        </w:tc>
        <w:tc>
          <w:tcPr>
            <w:tcW w:w="2077" w:type="pct"/>
            <w:vAlign w:val="bottom"/>
          </w:tcPr>
          <w:p w14:paraId="5B8286C0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46</w:t>
            </w:r>
          </w:p>
        </w:tc>
      </w:tr>
      <w:tr w:rsidR="00E7005F" w14:paraId="279AE1BA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599B50A0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414D1F">
              <w:rPr>
                <w:b w:val="0"/>
              </w:rPr>
              <w:t>RMS deviations</w:t>
            </w:r>
          </w:p>
        </w:tc>
        <w:tc>
          <w:tcPr>
            <w:tcW w:w="2077" w:type="pct"/>
            <w:vAlign w:val="bottom"/>
          </w:tcPr>
          <w:p w14:paraId="3670FCB1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05F" w14:paraId="2BEC6C45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7BD264B9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bonds (Å)</w:t>
            </w:r>
          </w:p>
        </w:tc>
        <w:tc>
          <w:tcPr>
            <w:tcW w:w="2077" w:type="pct"/>
            <w:vAlign w:val="bottom"/>
          </w:tcPr>
          <w:p w14:paraId="516F0A56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0.004</w:t>
            </w:r>
          </w:p>
        </w:tc>
      </w:tr>
      <w:tr w:rsidR="00E7005F" w14:paraId="7AD9A2B2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2802638B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angles (</w:t>
            </w:r>
            <w:r w:rsidRPr="00414D1F">
              <w:rPr>
                <w:b w:val="0"/>
              </w:rPr>
              <w:sym w:font="Symbol" w:char="F0B0"/>
            </w:r>
            <w:r w:rsidRPr="00414D1F">
              <w:rPr>
                <w:b w:val="0"/>
              </w:rPr>
              <w:t>)</w:t>
            </w:r>
          </w:p>
        </w:tc>
        <w:tc>
          <w:tcPr>
            <w:tcW w:w="2077" w:type="pct"/>
            <w:vAlign w:val="bottom"/>
          </w:tcPr>
          <w:p w14:paraId="7EB1821E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1.03</w:t>
            </w:r>
          </w:p>
        </w:tc>
      </w:tr>
      <w:tr w:rsidR="00E7005F" w14:paraId="43595C5A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0A4372CA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414D1F">
              <w:rPr>
                <w:b w:val="0"/>
              </w:rPr>
              <w:t>Ramachandran plot</w:t>
            </w:r>
          </w:p>
        </w:tc>
        <w:tc>
          <w:tcPr>
            <w:tcW w:w="2077" w:type="pct"/>
            <w:vAlign w:val="bottom"/>
          </w:tcPr>
          <w:p w14:paraId="5897670E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05F" w14:paraId="3961A4F9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5638C17C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favored (%)</w:t>
            </w:r>
          </w:p>
        </w:tc>
        <w:tc>
          <w:tcPr>
            <w:tcW w:w="2077" w:type="pct"/>
            <w:vAlign w:val="bottom"/>
          </w:tcPr>
          <w:p w14:paraId="5A639540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92.78</w:t>
            </w:r>
          </w:p>
        </w:tc>
      </w:tr>
      <w:tr w:rsidR="00E7005F" w14:paraId="6B4B0138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7202AD6F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allowed (%)</w:t>
            </w:r>
          </w:p>
        </w:tc>
        <w:tc>
          <w:tcPr>
            <w:tcW w:w="2077" w:type="pct"/>
            <w:vAlign w:val="bottom"/>
          </w:tcPr>
          <w:p w14:paraId="6BC47861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6.47</w:t>
            </w:r>
          </w:p>
        </w:tc>
      </w:tr>
      <w:tr w:rsidR="00E7005F" w14:paraId="6102BD61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377AB569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outliers (</w:t>
            </w:r>
            <w:proofErr w:type="gramStart"/>
            <w:r w:rsidRPr="00414D1F">
              <w:rPr>
                <w:b w:val="0"/>
              </w:rPr>
              <w:t>%)</w:t>
            </w:r>
            <w:r w:rsidRPr="0094527B">
              <w:rPr>
                <w:rFonts w:hint="eastAsia"/>
                <w:b w:val="0"/>
                <w:vertAlign w:val="superscript"/>
              </w:rPr>
              <w:t>b</w:t>
            </w:r>
            <w:proofErr w:type="gramEnd"/>
          </w:p>
        </w:tc>
        <w:tc>
          <w:tcPr>
            <w:tcW w:w="2077" w:type="pct"/>
            <w:vAlign w:val="bottom"/>
          </w:tcPr>
          <w:p w14:paraId="798E3E8E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0.75</w:t>
            </w:r>
          </w:p>
        </w:tc>
      </w:tr>
      <w:tr w:rsidR="00E7005F" w14:paraId="2F367424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41280C61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 w:rsidRPr="00414D1F">
              <w:rPr>
                <w:b w:val="0"/>
              </w:rPr>
              <w:t>Rotamer outliers (%)</w:t>
            </w:r>
          </w:p>
        </w:tc>
        <w:tc>
          <w:tcPr>
            <w:tcW w:w="2077" w:type="pct"/>
            <w:vAlign w:val="bottom"/>
          </w:tcPr>
          <w:p w14:paraId="386FAC6C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0.2</w:t>
            </w:r>
          </w:p>
        </w:tc>
      </w:tr>
      <w:tr w:rsidR="00E7005F" w14:paraId="7837CA7A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571258CD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</w:rPr>
            </w:pPr>
            <w:r w:rsidRPr="00414D1F">
              <w:rPr>
                <w:b w:val="0"/>
              </w:rPr>
              <w:t>Average B-factor (Å</w:t>
            </w:r>
            <w:r w:rsidRPr="00414D1F">
              <w:rPr>
                <w:b w:val="0"/>
                <w:vertAlign w:val="superscript"/>
              </w:rPr>
              <w:t>2</w:t>
            </w:r>
            <w:r w:rsidRPr="00414D1F">
              <w:rPr>
                <w:b w:val="0"/>
              </w:rPr>
              <w:t>)</w:t>
            </w:r>
          </w:p>
          <w:p w14:paraId="75E59480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all</w:t>
            </w:r>
          </w:p>
        </w:tc>
        <w:tc>
          <w:tcPr>
            <w:tcW w:w="2077" w:type="pct"/>
            <w:vAlign w:val="bottom"/>
          </w:tcPr>
          <w:p w14:paraId="037EDF26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4376F8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182</w:t>
            </w:r>
          </w:p>
        </w:tc>
      </w:tr>
      <w:tr w:rsidR="00E7005F" w14:paraId="3B792DAC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0F5FA7FA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proteins</w:t>
            </w:r>
          </w:p>
        </w:tc>
        <w:tc>
          <w:tcPr>
            <w:tcW w:w="2077" w:type="pct"/>
            <w:vAlign w:val="bottom"/>
          </w:tcPr>
          <w:p w14:paraId="63BBECD2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182</w:t>
            </w:r>
          </w:p>
        </w:tc>
      </w:tr>
      <w:tr w:rsidR="00E7005F" w14:paraId="30472F9C" w14:textId="77777777" w:rsidTr="00B14879">
        <w:trPr>
          <w:trHeight w:val="57"/>
          <w:tblCellSpacing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vAlign w:val="bottom"/>
          </w:tcPr>
          <w:p w14:paraId="32DA0337" w14:textId="77777777" w:rsidR="00E7005F" w:rsidRPr="00414D1F" w:rsidRDefault="00E7005F" w:rsidP="00B14879">
            <w:pPr>
              <w:spacing w:after="0" w:line="240" w:lineRule="atLeast"/>
              <w:jc w:val="both"/>
              <w:rPr>
                <w:b w:val="0"/>
                <w:kern w:val="0"/>
              </w:rPr>
            </w:pPr>
            <w:r>
              <w:rPr>
                <w:b w:val="0"/>
              </w:rPr>
              <w:t xml:space="preserve">  </w:t>
            </w:r>
            <w:r w:rsidRPr="00414D1F">
              <w:rPr>
                <w:b w:val="0"/>
              </w:rPr>
              <w:t>ligands</w:t>
            </w:r>
          </w:p>
        </w:tc>
        <w:tc>
          <w:tcPr>
            <w:tcW w:w="2077" w:type="pct"/>
            <w:vAlign w:val="bottom"/>
          </w:tcPr>
          <w:p w14:paraId="70BA25C0" w14:textId="77777777" w:rsidR="00E7005F" w:rsidRPr="00414D1F" w:rsidRDefault="00E7005F" w:rsidP="00B14879">
            <w:pPr>
              <w:spacing w:after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414D1F">
              <w:t>209</w:t>
            </w:r>
          </w:p>
        </w:tc>
      </w:tr>
    </w:tbl>
    <w:p w14:paraId="35FA4D10" w14:textId="77777777" w:rsidR="00E7005F" w:rsidRDefault="00E7005F" w:rsidP="00E7005F">
      <w:pPr>
        <w:spacing w:line="240" w:lineRule="auto"/>
      </w:pPr>
      <w:r w:rsidRPr="0094527B">
        <w:rPr>
          <w:rFonts w:hint="eastAsia"/>
          <w:vertAlign w:val="superscript"/>
        </w:rPr>
        <w:t>a.</w:t>
      </w:r>
      <w:r>
        <w:rPr>
          <w:rFonts w:hint="eastAsia"/>
        </w:rPr>
        <w:t xml:space="preserve"> </w:t>
      </w:r>
      <w:r>
        <w:t>Values in parentheses present the highest resolution shell. CC</w:t>
      </w:r>
      <w:r>
        <w:rPr>
          <w:vertAlign w:val="subscript"/>
        </w:rPr>
        <w:t>1/2</w:t>
      </w:r>
      <w:r>
        <w:t xml:space="preserve">** </w:t>
      </w:r>
      <w:r>
        <w:fldChar w:fldCharType="begin"/>
      </w:r>
      <w:r>
        <w:instrText xml:space="preserve"> ADDIN EN.CITE &lt;EndNote&gt;&lt;Cite&gt;&lt;Author&gt;Diederichs&lt;/Author&gt;&lt;Year&gt;2013&lt;/Year&gt;&lt;RecNum&gt;973&lt;/RecNum&gt;&lt;DisplayText&gt;[66]&lt;/DisplayText&gt;&lt;record&gt;&lt;rec-number&gt;973&lt;/rec-number&gt;&lt;foreign-keys&gt;&lt;key app="EN" db-id="az9az5rt6w205we29atp2xat2saww55tsvzt" timestamp="1532445296"&gt;973&lt;/key&gt;&lt;/foreign-keys&gt;&lt;ref-type name="Journal Article"&gt;17&lt;/ref-type&gt;&lt;contributors&gt;&lt;authors&gt;&lt;author&gt;Diederichs, K.&lt;/author&gt;&lt;author&gt;Karplus, P. A.&lt;/author&gt;&lt;/authors&gt;&lt;/contributors&gt;&lt;auth-address&gt;Univ Konstanz, Fac Biol, D-78457 Constance, Germany&amp;#xD;Oregon State Univ, Dept Biochem &amp;amp; Biophys, Corvallis, OR 97331 USA&lt;/auth-address&gt;&lt;titles&gt;&lt;title&gt;Better models by discarding data?&lt;/title&gt;&lt;secondary-title&gt;Acta Crystallographica Section D-Biological Crystallography&lt;/secondary-title&gt;&lt;alt-title&gt;Acta Crystallogr D&lt;/alt-title&gt;&lt;/titles&gt;&lt;alt-periodical&gt;&lt;full-title&gt;Acta Crystallographica Section D-Structural Biology&lt;/full-title&gt;&lt;abbr-1&gt;Acta Crystallogr D&lt;/abbr-1&gt;&lt;/alt-periodical&gt;&lt;pages&gt;1215-1222&lt;/pages&gt;&lt;volume&gt;69&lt;/volume&gt;&lt;keywords&gt;&lt;keyword&gt;cysteine dioxygenase&lt;/keyword&gt;&lt;keyword&gt;data quality&lt;/keyword&gt;&lt;keyword&gt;crystallography&lt;/keyword&gt;&lt;keyword&gt;refinement&lt;/keyword&gt;&lt;/keywords&gt;&lt;dates&gt;&lt;year&gt;2013&lt;/year&gt;&lt;pub-dates&gt;&lt;date&gt;Jul&lt;/date&gt;&lt;/pub-dates&gt;&lt;/dates&gt;&lt;isbn&gt;0907-4449&lt;/isbn&gt;&lt;accession-num&gt;WOS:000320712800004&lt;/accession-num&gt;&lt;urls&gt;&lt;related-urls&gt;&lt;url&gt;&amp;lt;Go to ISI&amp;gt;://WOS:000320712800004&lt;/url&gt;&lt;/related-urls&gt;&lt;/urls&gt;&lt;electronic-resource-num&gt;10.1107/S0907444913001121&lt;/electronic-resource-num&gt;&lt;language&gt;English&lt;/language&gt;&lt;/record&gt;&lt;/Cite&gt;&lt;/EndNote&gt;</w:instrText>
      </w:r>
      <w:r>
        <w:fldChar w:fldCharType="separate"/>
      </w:r>
      <w:r>
        <w:rPr>
          <w:noProof/>
        </w:rPr>
        <w:t>[66]</w:t>
      </w:r>
      <w:r>
        <w:fldChar w:fldCharType="end"/>
      </w:r>
      <w:r>
        <w:t>.</w:t>
      </w:r>
    </w:p>
    <w:p w14:paraId="5E6B2D09" w14:textId="77777777" w:rsidR="00E7005F" w:rsidRDefault="00E7005F" w:rsidP="00E7005F">
      <w:pPr>
        <w:spacing w:line="240" w:lineRule="auto"/>
      </w:pPr>
      <w:r w:rsidRPr="0094527B">
        <w:rPr>
          <w:rFonts w:hint="eastAsia"/>
          <w:vertAlign w:val="superscript"/>
        </w:rPr>
        <w:t>b.</w:t>
      </w:r>
      <w:r>
        <w:rPr>
          <w:rFonts w:hint="eastAsia"/>
        </w:rPr>
        <w:t xml:space="preserve"> All outliers are located in loops not involved in ligand binding. </w:t>
      </w:r>
    </w:p>
    <w:p w14:paraId="722B64AE" w14:textId="77777777" w:rsidR="00FB2CD9" w:rsidRDefault="00FB2CD9"/>
    <w:sectPr w:rsidR="00FB2CD9" w:rsidSect="00E95C4F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789CB" w14:textId="77777777" w:rsidR="001E5FFA" w:rsidRDefault="001E5FFA">
      <w:pPr>
        <w:spacing w:after="0" w:line="240" w:lineRule="auto"/>
      </w:pPr>
      <w:r>
        <w:separator/>
      </w:r>
    </w:p>
  </w:endnote>
  <w:endnote w:type="continuationSeparator" w:id="0">
    <w:p w14:paraId="71513CE8" w14:textId="77777777" w:rsidR="001E5FFA" w:rsidRDefault="001E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430304"/>
    </w:sdtPr>
    <w:sdtEndPr/>
    <w:sdtContent>
      <w:p w14:paraId="50ABA462" w14:textId="77777777" w:rsidR="00C9093C" w:rsidRDefault="00E7005F">
        <w:pPr>
          <w:pStyle w:val="Footer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>
          <w:rPr>
            <w:noProof/>
            <w:lang w:val="zh-CN"/>
          </w:rPr>
          <w:t>27</w:t>
        </w:r>
        <w:r>
          <w:rPr>
            <w:lang w:val="zh-CN"/>
          </w:rPr>
          <w:fldChar w:fldCharType="end"/>
        </w:r>
      </w:p>
    </w:sdtContent>
  </w:sdt>
  <w:p w14:paraId="63CE35F1" w14:textId="77777777" w:rsidR="00C9093C" w:rsidRDefault="001E5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CDD5A" w14:textId="77777777" w:rsidR="001E5FFA" w:rsidRDefault="001E5FFA">
      <w:pPr>
        <w:spacing w:after="0" w:line="240" w:lineRule="auto"/>
      </w:pPr>
      <w:r>
        <w:separator/>
      </w:r>
    </w:p>
  </w:footnote>
  <w:footnote w:type="continuationSeparator" w:id="0">
    <w:p w14:paraId="4C81D702" w14:textId="77777777" w:rsidR="001E5FFA" w:rsidRDefault="001E5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5F"/>
    <w:rsid w:val="000A310D"/>
    <w:rsid w:val="000B33FF"/>
    <w:rsid w:val="001E5FFA"/>
    <w:rsid w:val="002478FA"/>
    <w:rsid w:val="003A0FAC"/>
    <w:rsid w:val="00405A58"/>
    <w:rsid w:val="00447C92"/>
    <w:rsid w:val="004532B2"/>
    <w:rsid w:val="004D3CFF"/>
    <w:rsid w:val="0053233C"/>
    <w:rsid w:val="00550FC3"/>
    <w:rsid w:val="005638F5"/>
    <w:rsid w:val="00596894"/>
    <w:rsid w:val="0061223C"/>
    <w:rsid w:val="00681C9D"/>
    <w:rsid w:val="006A14F6"/>
    <w:rsid w:val="0076024D"/>
    <w:rsid w:val="007A2F07"/>
    <w:rsid w:val="008536D3"/>
    <w:rsid w:val="008A3B45"/>
    <w:rsid w:val="009D4EDF"/>
    <w:rsid w:val="00B0346C"/>
    <w:rsid w:val="00B91AD7"/>
    <w:rsid w:val="00C26958"/>
    <w:rsid w:val="00C83B49"/>
    <w:rsid w:val="00DE4912"/>
    <w:rsid w:val="00E27D1C"/>
    <w:rsid w:val="00E3727A"/>
    <w:rsid w:val="00E65E4D"/>
    <w:rsid w:val="00E7005F"/>
    <w:rsid w:val="00E7696E"/>
    <w:rsid w:val="00EF3EA5"/>
    <w:rsid w:val="00FB2CD9"/>
    <w:rsid w:val="00FD5C7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6020F"/>
  <w15:chartTrackingRefBased/>
  <w15:docId w15:val="{1CB72E70-5419-EA44-A07D-958EBA8D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5F"/>
    <w:pPr>
      <w:widowControl w:val="0"/>
      <w:spacing w:after="240" w:line="360" w:lineRule="auto"/>
    </w:pPr>
    <w:rPr>
      <w:rFonts w:ascii="Arial" w:hAnsi="Arial" w:cs="Arial"/>
      <w:kern w:val="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05F"/>
    <w:pPr>
      <w:keepNext/>
      <w:keepLines/>
      <w:spacing w:before="240"/>
      <w:outlineLvl w:val="1"/>
    </w:pPr>
    <w:rPr>
      <w:rFonts w:eastAsiaTheme="majorEastAsia"/>
      <w:bCs/>
      <w:i/>
      <w:color w:val="0070C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7005F"/>
    <w:rPr>
      <w:rFonts w:ascii="Arial" w:eastAsiaTheme="majorEastAsia" w:hAnsi="Arial" w:cs="Arial"/>
      <w:bCs/>
      <w:i/>
      <w:color w:val="0070C0"/>
      <w:kern w:val="2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E700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7005F"/>
    <w:rPr>
      <w:rFonts w:ascii="Arial" w:hAnsi="Arial" w:cs="Arial"/>
      <w:kern w:val="2"/>
      <w:sz w:val="18"/>
      <w:szCs w:val="18"/>
    </w:rPr>
  </w:style>
  <w:style w:type="table" w:customStyle="1" w:styleId="21">
    <w:name w:val="无格式表格 21"/>
    <w:basedOn w:val="TableNormal"/>
    <w:uiPriority w:val="42"/>
    <w:qFormat/>
    <w:rsid w:val="00E7005F"/>
    <w:pPr>
      <w:spacing w:after="200" w:line="276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7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Zhou, Ph.D.</dc:creator>
  <cp:keywords/>
  <dc:description/>
  <cp:lastModifiedBy>Ye Zhou, Ph.D.</cp:lastModifiedBy>
  <cp:revision>2</cp:revision>
  <dcterms:created xsi:type="dcterms:W3CDTF">2019-10-28T02:31:00Z</dcterms:created>
  <dcterms:modified xsi:type="dcterms:W3CDTF">2019-10-28T03:23:00Z</dcterms:modified>
</cp:coreProperties>
</file>