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834D4" w14:textId="2A39D805" w:rsidR="00872701" w:rsidRDefault="0094189C">
      <w:pPr>
        <w:spacing w:beforeAutospacing="1" w:afterAutospacing="1" w:line="200" w:lineRule="exact"/>
        <w:outlineLvl w:val="0"/>
      </w:pPr>
      <w:r>
        <w:rPr>
          <w:rFonts w:ascii="TimesNewRomanPS" w:hAnsi="TimesNewRomanPS"/>
          <w:b/>
          <w:bCs/>
        </w:rPr>
        <w:t xml:space="preserve">SUPPLEMENTAL </w:t>
      </w:r>
      <w:r w:rsidR="001761F7">
        <w:rPr>
          <w:rFonts w:ascii="TimesNewRomanPS" w:hAnsi="TimesNewRomanPS"/>
          <w:b/>
          <w:bCs/>
        </w:rPr>
        <w:t>File</w:t>
      </w:r>
      <w:r>
        <w:rPr>
          <w:rFonts w:ascii="TimesNewRomanPS" w:hAnsi="TimesNewRomanPS"/>
          <w:b/>
          <w:bCs/>
        </w:rPr>
        <w:t xml:space="preserve"> </w:t>
      </w:r>
      <w:r w:rsidR="001761F7">
        <w:rPr>
          <w:rFonts w:ascii="TimesNewRomanPS" w:hAnsi="TimesNewRomanPS"/>
          <w:b/>
          <w:bCs/>
        </w:rPr>
        <w:t>3</w:t>
      </w:r>
      <w:bookmarkStart w:id="0" w:name="_GoBack"/>
      <w:bookmarkEnd w:id="0"/>
      <w:r>
        <w:rPr>
          <w:rFonts w:ascii="TimesNewRomanPS" w:hAnsi="TimesNewRomanPS"/>
          <w:b/>
          <w:bCs/>
        </w:rPr>
        <w:t xml:space="preserve"> </w:t>
      </w:r>
    </w:p>
    <w:tbl>
      <w:tblPr>
        <w:tblStyle w:val="TableGrid"/>
        <w:tblW w:w="10172" w:type="dxa"/>
        <w:tblInd w:w="-7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1"/>
        <w:gridCol w:w="6000"/>
        <w:gridCol w:w="1831"/>
      </w:tblGrid>
      <w:tr w:rsidR="00872701" w14:paraId="3A75A12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3DBF828E" w14:textId="77777777" w:rsidR="00872701" w:rsidRDefault="0094189C">
            <w:pPr>
              <w:pStyle w:val="ListParagraph"/>
              <w:spacing w:line="200" w:lineRule="exact"/>
              <w:ind w:left="0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Figure </w:t>
            </w:r>
          </w:p>
        </w:tc>
        <w:tc>
          <w:tcPr>
            <w:tcW w:w="6000" w:type="dxa"/>
            <w:shd w:val="clear" w:color="auto" w:fill="auto"/>
          </w:tcPr>
          <w:p w14:paraId="77005DBF" w14:textId="77777777" w:rsidR="00872701" w:rsidRDefault="0094189C">
            <w:pPr>
              <w:pStyle w:val="ListParagraph"/>
              <w:spacing w:line="200" w:lineRule="exact"/>
              <w:ind w:left="0" w:right="-18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Genotype</w:t>
            </w:r>
          </w:p>
        </w:tc>
        <w:tc>
          <w:tcPr>
            <w:tcW w:w="1831" w:type="dxa"/>
            <w:shd w:val="clear" w:color="auto" w:fill="auto"/>
          </w:tcPr>
          <w:p w14:paraId="64195242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Drug and other treatments</w:t>
            </w:r>
          </w:p>
        </w:tc>
      </w:tr>
      <w:tr w:rsidR="00872701" w14:paraId="5EE9A20C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DB3C2E3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1D top</w:t>
            </w:r>
          </w:p>
        </w:tc>
        <w:tc>
          <w:tcPr>
            <w:tcW w:w="6000" w:type="dxa"/>
            <w:shd w:val="clear" w:color="auto" w:fill="auto"/>
          </w:tcPr>
          <w:p w14:paraId="04484C05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TH-ZpGAL4DBD in VK00027/+</w:t>
            </w:r>
          </w:p>
        </w:tc>
        <w:tc>
          <w:tcPr>
            <w:tcW w:w="1831" w:type="dxa"/>
            <w:shd w:val="clear" w:color="auto" w:fill="auto"/>
          </w:tcPr>
          <w:p w14:paraId="64990F37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  <w:lang w:eastAsia="ja-JP"/>
              </w:rPr>
            </w:pPr>
          </w:p>
        </w:tc>
      </w:tr>
      <w:tr w:rsidR="00872701" w14:paraId="0DDDEEAF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3FA83D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1E top</w:t>
            </w:r>
          </w:p>
        </w:tc>
        <w:tc>
          <w:tcPr>
            <w:tcW w:w="6000" w:type="dxa"/>
            <w:shd w:val="clear" w:color="auto" w:fill="auto"/>
          </w:tcPr>
          <w:p w14:paraId="7CA1CFDC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6B0208F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0536BA5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61A7629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1F top</w:t>
            </w:r>
          </w:p>
        </w:tc>
        <w:tc>
          <w:tcPr>
            <w:tcW w:w="6000" w:type="dxa"/>
            <w:shd w:val="clear" w:color="auto" w:fill="auto"/>
          </w:tcPr>
          <w:p w14:paraId="1033BA6B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2B836534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1mg/ml L-Dopa,</w:t>
            </w:r>
          </w:p>
          <w:p w14:paraId="6ACE368F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 mg/ml 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−)-</w:t>
            </w:r>
          </w:p>
          <w:p w14:paraId="040FEE69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Carbidopa </w:t>
            </w:r>
          </w:p>
          <w:p w14:paraId="7239D954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12-16 hours</w:t>
            </w:r>
          </w:p>
        </w:tc>
      </w:tr>
      <w:tr w:rsidR="00872701" w14:paraId="37BE10F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B5563C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1G top</w:t>
            </w:r>
          </w:p>
        </w:tc>
        <w:tc>
          <w:tcPr>
            <w:tcW w:w="6000" w:type="dxa"/>
            <w:shd w:val="clear" w:color="auto" w:fill="auto"/>
          </w:tcPr>
          <w:p w14:paraId="65E24E31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attP40/UAS-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35DE99C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E1F3730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19D3A2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1D bottom</w:t>
            </w:r>
          </w:p>
        </w:tc>
        <w:tc>
          <w:tcPr>
            <w:tcW w:w="6000" w:type="dxa"/>
            <w:shd w:val="clear" w:color="auto" w:fill="auto"/>
          </w:tcPr>
          <w:p w14:paraId="57CDD2DF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DDC-ZpGAL4DBD in VK00027/+</w:t>
            </w:r>
          </w:p>
        </w:tc>
        <w:tc>
          <w:tcPr>
            <w:tcW w:w="1831" w:type="dxa"/>
            <w:shd w:val="clear" w:color="auto" w:fill="auto"/>
          </w:tcPr>
          <w:p w14:paraId="0E1F9EE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369A4D9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3E952CA4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1E bottom</w:t>
            </w:r>
          </w:p>
        </w:tc>
        <w:tc>
          <w:tcPr>
            <w:tcW w:w="6000" w:type="dxa"/>
            <w:shd w:val="clear" w:color="auto" w:fill="auto"/>
          </w:tcPr>
          <w:p w14:paraId="7BDE6152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D488D83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88D6C6D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6E5CC89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1F bottom</w:t>
            </w:r>
          </w:p>
        </w:tc>
        <w:tc>
          <w:tcPr>
            <w:tcW w:w="6000" w:type="dxa"/>
            <w:shd w:val="clear" w:color="auto" w:fill="auto"/>
          </w:tcPr>
          <w:p w14:paraId="38E463FC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2CDC8793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1mg/ml L-Dopa,</w:t>
            </w:r>
          </w:p>
          <w:p w14:paraId="2349E1C1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 mg/ml 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−)-</w:t>
            </w:r>
          </w:p>
          <w:p w14:paraId="64666A4D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Carbidopa </w:t>
            </w:r>
          </w:p>
          <w:p w14:paraId="4808E6DC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12-16 hours</w:t>
            </w:r>
          </w:p>
        </w:tc>
      </w:tr>
      <w:tr w:rsidR="00872701" w14:paraId="0F551F43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48557A9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1G bottom</w:t>
            </w:r>
          </w:p>
        </w:tc>
        <w:tc>
          <w:tcPr>
            <w:tcW w:w="6000" w:type="dxa"/>
            <w:shd w:val="clear" w:color="auto" w:fill="auto"/>
          </w:tcPr>
          <w:p w14:paraId="0A809B81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attP40/UAS-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 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2DA64AE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3503653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F9CFBB9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1-figure supplement 1 PAM Wild type</w:t>
            </w:r>
          </w:p>
        </w:tc>
        <w:tc>
          <w:tcPr>
            <w:tcW w:w="6000" w:type="dxa"/>
            <w:shd w:val="clear" w:color="auto" w:fill="auto"/>
          </w:tcPr>
          <w:p w14:paraId="5471C365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DDC-ZpGAL4DBD in VK00027/+</w:t>
            </w:r>
          </w:p>
        </w:tc>
        <w:tc>
          <w:tcPr>
            <w:tcW w:w="1831" w:type="dxa"/>
            <w:shd w:val="clear" w:color="auto" w:fill="auto"/>
          </w:tcPr>
          <w:p w14:paraId="2B61D5B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04A3E32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741097D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1- figure supplement 1 PAM Dopamine null</w:t>
            </w:r>
          </w:p>
        </w:tc>
        <w:tc>
          <w:tcPr>
            <w:tcW w:w="6000" w:type="dxa"/>
            <w:shd w:val="clear" w:color="auto" w:fill="auto"/>
          </w:tcPr>
          <w:p w14:paraId="3515B323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C861E6F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73987DF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B40F50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1- figure supplement 1 PAM Dopamine null TH rescue</w:t>
            </w:r>
          </w:p>
        </w:tc>
        <w:tc>
          <w:tcPr>
            <w:tcW w:w="6000" w:type="dxa"/>
            <w:shd w:val="clear" w:color="auto" w:fill="auto"/>
          </w:tcPr>
          <w:p w14:paraId="26041656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attP40/UAS-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 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5D99519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481111E1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51E3AC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1-figure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supplement  1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PPL1 Dopamine null</w:t>
            </w:r>
          </w:p>
        </w:tc>
        <w:tc>
          <w:tcPr>
            <w:tcW w:w="6000" w:type="dxa"/>
            <w:shd w:val="clear" w:color="auto" w:fill="auto"/>
          </w:tcPr>
          <w:p w14:paraId="33C27435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5F0F5C3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2DC30E5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1E7CEF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1- figure supplement 1 PPL1 TH rescue</w:t>
            </w:r>
          </w:p>
        </w:tc>
        <w:tc>
          <w:tcPr>
            <w:tcW w:w="6000" w:type="dxa"/>
            <w:shd w:val="clear" w:color="auto" w:fill="auto"/>
          </w:tcPr>
          <w:p w14:paraId="44FC891D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attP40/UAS-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27250922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5D22F0F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44CAF56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1- figure supplement 2 </w:t>
            </w:r>
          </w:p>
        </w:tc>
        <w:tc>
          <w:tcPr>
            <w:tcW w:w="6000" w:type="dxa"/>
            <w:shd w:val="clear" w:color="auto" w:fill="auto"/>
          </w:tcPr>
          <w:p w14:paraId="6CEF508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33F14687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1mg/ml L-Dopa,</w:t>
            </w:r>
          </w:p>
          <w:p w14:paraId="4A2B69B5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 mg/ml 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−)-</w:t>
            </w:r>
          </w:p>
          <w:p w14:paraId="7E831539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Carbidopa </w:t>
            </w:r>
          </w:p>
        </w:tc>
      </w:tr>
      <w:tr w:rsidR="00872701" w14:paraId="53E48CB2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B6415F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79AB4B1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Gr66a-GAL4/+; +/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3B6CB18F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83448C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1F66907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6527D548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Gr66a-GAL4/+;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42E1DA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A421B9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8D84A6A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2CAB9BBA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E81F288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5A48988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528E43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0CC8F272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409C3AD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E288D20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243CFD66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52D20779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E75897E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830F87F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4BAE31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20A784E3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5A1B887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70370779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9B9F7BA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7E61815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R73F07-p65ADZp attP40/+;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7DACFB71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7DB322AE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A269CAE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06556C19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R73F07-p65ADZp attP40/+;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620A6FE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DA82DD7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C466731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13F1B7EB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R72B05-p65ADZp attP40/+;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3B29622D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068AC5C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77F3749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51CD66E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R72B05-p65ADZp attP40/+;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FF18ADA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275CEE6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AA8ECC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4D8FB62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R24E12-p65ADZp attP40/+; +/DDC-ZpGAL4DBD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D4CD390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46252C5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33332DB4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4D6D1A06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R24E12-p65ADZp attP40/+;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D8C2487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FF984E2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3B0E0FA1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Figure 2</w:t>
            </w:r>
          </w:p>
        </w:tc>
        <w:tc>
          <w:tcPr>
            <w:tcW w:w="6000" w:type="dxa"/>
            <w:shd w:val="clear" w:color="auto" w:fill="auto"/>
          </w:tcPr>
          <w:p w14:paraId="257A78F1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TH-ZpGAL4DBD in VK00027/+</w:t>
            </w:r>
          </w:p>
        </w:tc>
        <w:tc>
          <w:tcPr>
            <w:tcW w:w="1831" w:type="dxa"/>
            <w:shd w:val="clear" w:color="auto" w:fill="auto"/>
          </w:tcPr>
          <w:p w14:paraId="667E8D2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FD04D65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26B8DA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3326C279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70FF5E4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2397C23E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535C461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3ABB88EB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+/DDC-ZpGAL4DBD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7806461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1F72C1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00398A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</w:t>
            </w:r>
          </w:p>
        </w:tc>
        <w:tc>
          <w:tcPr>
            <w:tcW w:w="6000" w:type="dxa"/>
            <w:shd w:val="clear" w:color="auto" w:fill="auto"/>
          </w:tcPr>
          <w:p w14:paraId="7504B148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0121D3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9945F40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262F373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2- figure supplement 1 left</w:t>
            </w:r>
          </w:p>
        </w:tc>
        <w:tc>
          <w:tcPr>
            <w:tcW w:w="6000" w:type="dxa"/>
            <w:shd w:val="clear" w:color="auto" w:fill="auto"/>
          </w:tcPr>
          <w:p w14:paraId="09226A1B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R73F07-p65ADZp attP40/+;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84D53CC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C1E6F5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C16DF2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2- figure supplement 1 center</w:t>
            </w:r>
          </w:p>
        </w:tc>
        <w:tc>
          <w:tcPr>
            <w:tcW w:w="6000" w:type="dxa"/>
            <w:shd w:val="clear" w:color="auto" w:fill="auto"/>
          </w:tcPr>
          <w:p w14:paraId="447CEC1C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R72B05-p65ADZp attP40/+;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77AC68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1F619A8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6A2886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2- figure supplement 1 right</w:t>
            </w:r>
          </w:p>
        </w:tc>
        <w:tc>
          <w:tcPr>
            <w:tcW w:w="6000" w:type="dxa"/>
            <w:shd w:val="clear" w:color="auto" w:fill="auto"/>
          </w:tcPr>
          <w:p w14:paraId="2458379B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R24E12-p65ADZp attP40/+; +/DDC-ZpGAL4DBD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759FAC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77B4515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942FD73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3D</w:t>
            </w:r>
          </w:p>
        </w:tc>
        <w:tc>
          <w:tcPr>
            <w:tcW w:w="6000" w:type="dxa"/>
            <w:shd w:val="clear" w:color="auto" w:fill="auto"/>
          </w:tcPr>
          <w:p w14:paraId="7A020030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+/MB320C</w:t>
            </w:r>
          </w:p>
        </w:tc>
        <w:tc>
          <w:tcPr>
            <w:tcW w:w="1831" w:type="dxa"/>
            <w:shd w:val="clear" w:color="auto" w:fill="auto"/>
          </w:tcPr>
          <w:p w14:paraId="39CE395C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D92F3EF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F15F51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3E</w:t>
            </w:r>
          </w:p>
        </w:tc>
        <w:tc>
          <w:tcPr>
            <w:tcW w:w="6000" w:type="dxa"/>
            <w:shd w:val="clear" w:color="auto" w:fill="auto"/>
          </w:tcPr>
          <w:p w14:paraId="58696C78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CS</w:t>
            </w:r>
          </w:p>
        </w:tc>
        <w:tc>
          <w:tcPr>
            <w:tcW w:w="1831" w:type="dxa"/>
            <w:shd w:val="clear" w:color="auto" w:fill="auto"/>
          </w:tcPr>
          <w:p w14:paraId="5F731900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47B0251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9A4F6F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3F left, 3G</w:t>
            </w:r>
          </w:p>
        </w:tc>
        <w:tc>
          <w:tcPr>
            <w:tcW w:w="6000" w:type="dxa"/>
            <w:shd w:val="clear" w:color="auto" w:fill="auto"/>
          </w:tcPr>
          <w:p w14:paraId="78A3EF3F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+/MB320C</w:t>
            </w:r>
          </w:p>
        </w:tc>
        <w:tc>
          <w:tcPr>
            <w:tcW w:w="1831" w:type="dxa"/>
            <w:shd w:val="clear" w:color="auto" w:fill="auto"/>
          </w:tcPr>
          <w:p w14:paraId="441E2B9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4B646BE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E14BBB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3F right</w:t>
            </w:r>
          </w:p>
        </w:tc>
        <w:tc>
          <w:tcPr>
            <w:tcW w:w="6000" w:type="dxa"/>
            <w:shd w:val="clear" w:color="auto" w:fill="auto"/>
          </w:tcPr>
          <w:p w14:paraId="4C7115BF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;+/MB022B</w:t>
            </w:r>
          </w:p>
        </w:tc>
        <w:tc>
          <w:tcPr>
            <w:tcW w:w="1831" w:type="dxa"/>
            <w:shd w:val="clear" w:color="auto" w:fill="auto"/>
          </w:tcPr>
          <w:p w14:paraId="295C0CD1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8CE0C73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68BEBF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3-figure supplement 1B</w:t>
            </w:r>
          </w:p>
        </w:tc>
        <w:tc>
          <w:tcPr>
            <w:tcW w:w="6000" w:type="dxa"/>
            <w:shd w:val="clear" w:color="auto" w:fill="auto"/>
          </w:tcPr>
          <w:p w14:paraId="20E8FA71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background attP2 (BDSC#36303)/MB320C</w:t>
            </w:r>
          </w:p>
        </w:tc>
        <w:tc>
          <w:tcPr>
            <w:tcW w:w="1831" w:type="dxa"/>
            <w:shd w:val="clear" w:color="auto" w:fill="auto"/>
          </w:tcPr>
          <w:p w14:paraId="24DC7700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FD7DE86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3C05C43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3-figure supplement 1B</w:t>
            </w:r>
          </w:p>
        </w:tc>
        <w:tc>
          <w:tcPr>
            <w:tcW w:w="6000" w:type="dxa"/>
            <w:shd w:val="clear" w:color="auto" w:fill="auto"/>
          </w:tcPr>
          <w:p w14:paraId="15A050EE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UAS-NOS-shRNA </w:t>
            </w:r>
          </w:p>
          <w:p w14:paraId="424D8517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HMC03076 in attP2/MB320C</w:t>
            </w:r>
          </w:p>
        </w:tc>
        <w:tc>
          <w:tcPr>
            <w:tcW w:w="1831" w:type="dxa"/>
            <w:shd w:val="clear" w:color="auto" w:fill="auto"/>
          </w:tcPr>
          <w:p w14:paraId="32F799E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7C71B468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7780AFF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3-figure supplement 1C</w:t>
            </w:r>
          </w:p>
        </w:tc>
        <w:tc>
          <w:tcPr>
            <w:tcW w:w="6000" w:type="dxa"/>
            <w:shd w:val="clear" w:color="auto" w:fill="auto"/>
          </w:tcPr>
          <w:p w14:paraId="1EEA94A8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CS</w:t>
            </w:r>
          </w:p>
        </w:tc>
        <w:tc>
          <w:tcPr>
            <w:tcW w:w="1831" w:type="dxa"/>
            <w:shd w:val="clear" w:color="auto" w:fill="auto"/>
          </w:tcPr>
          <w:p w14:paraId="2855BE49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23810B11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3122FB5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3- figure supplement 1D</w:t>
            </w:r>
          </w:p>
        </w:tc>
        <w:tc>
          <w:tcPr>
            <w:tcW w:w="6000" w:type="dxa"/>
            <w:shd w:val="clear" w:color="auto" w:fill="auto"/>
          </w:tcPr>
          <w:p w14:paraId="2610C7F8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w/w; UAS-7xHalo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7::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CAAX in attP40/+;MB320C/+</w:t>
            </w:r>
          </w:p>
        </w:tc>
        <w:tc>
          <w:tcPr>
            <w:tcW w:w="1831" w:type="dxa"/>
            <w:shd w:val="clear" w:color="auto" w:fill="auto"/>
          </w:tcPr>
          <w:p w14:paraId="6CD431A2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586266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28923E5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4A</w:t>
            </w:r>
          </w:p>
        </w:tc>
        <w:tc>
          <w:tcPr>
            <w:tcW w:w="6000" w:type="dxa"/>
            <w:shd w:val="clear" w:color="auto" w:fill="auto"/>
          </w:tcPr>
          <w:p w14:paraId="0D6EDEDC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7168616E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0-100 mM L-NNA, 100 mM L-NNA + 1mg/ml L-Dopa,</w:t>
            </w:r>
          </w:p>
          <w:p w14:paraId="4C6EAC0D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 mg/ml 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−)-</w:t>
            </w:r>
          </w:p>
          <w:p w14:paraId="4CCB4890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Carbidopa, or 1mg/ml L-Dopa,</w:t>
            </w:r>
          </w:p>
          <w:p w14:paraId="2DAB8DFC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 mg/ml 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−)-</w:t>
            </w:r>
          </w:p>
          <w:p w14:paraId="2972D5F0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Carbidopa for 12-16 hours</w:t>
            </w:r>
          </w:p>
        </w:tc>
      </w:tr>
      <w:tr w:rsidR="00872701" w14:paraId="45B9BAC5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767C7C4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4B left</w:t>
            </w:r>
          </w:p>
        </w:tc>
        <w:tc>
          <w:tcPr>
            <w:tcW w:w="6000" w:type="dxa"/>
            <w:shd w:val="clear" w:color="auto" w:fill="auto"/>
          </w:tcPr>
          <w:p w14:paraId="20B7E252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R58E02-p65ADZp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9721E75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 or 100 mM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L-NNA</w:t>
            </w:r>
          </w:p>
          <w:p w14:paraId="3A0750F6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12-16 hours</w:t>
            </w:r>
          </w:p>
        </w:tc>
      </w:tr>
      <w:tr w:rsidR="00872701" w14:paraId="4312B6D1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13EE366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4B right</w:t>
            </w:r>
          </w:p>
        </w:tc>
        <w:tc>
          <w:tcPr>
            <w:tcW w:w="6000" w:type="dxa"/>
            <w:shd w:val="clear" w:color="auto" w:fill="auto"/>
          </w:tcPr>
          <w:p w14:paraId="64A66CA3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R73F07-p65ADZp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FA285FA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 or 100 mM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L-NNA</w:t>
            </w:r>
          </w:p>
          <w:p w14:paraId="78FAA82D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12-16 hours</w:t>
            </w:r>
          </w:p>
        </w:tc>
      </w:tr>
      <w:tr w:rsidR="00872701" w14:paraId="5406C786" w14:textId="77777777">
        <w:trPr>
          <w:trHeight w:val="215"/>
        </w:trPr>
        <w:tc>
          <w:tcPr>
            <w:tcW w:w="2341" w:type="dxa"/>
            <w:shd w:val="clear" w:color="auto" w:fill="auto"/>
          </w:tcPr>
          <w:p w14:paraId="3FFC3C21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4C left</w:t>
            </w:r>
          </w:p>
        </w:tc>
        <w:tc>
          <w:tcPr>
            <w:tcW w:w="6000" w:type="dxa"/>
            <w:shd w:val="clear" w:color="auto" w:fill="auto"/>
          </w:tcPr>
          <w:p w14:paraId="4A9B8D69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attP40/background control attP40;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C8CE3AA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D40C67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2321468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4C right</w:t>
            </w:r>
          </w:p>
        </w:tc>
        <w:tc>
          <w:tcPr>
            <w:tcW w:w="6000" w:type="dxa"/>
            <w:shd w:val="clear" w:color="auto" w:fill="auto"/>
          </w:tcPr>
          <w:p w14:paraId="4E9C9E7C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attP40/UAS-NOS-shRNA in attP40;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978E04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09178F0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90B297D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4D and E left</w:t>
            </w:r>
          </w:p>
        </w:tc>
        <w:tc>
          <w:tcPr>
            <w:tcW w:w="6000" w:type="dxa"/>
            <w:shd w:val="clear" w:color="auto" w:fill="auto"/>
          </w:tcPr>
          <w:p w14:paraId="5C435ADA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R72B05-p65ADZp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F01511D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20777C8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37D959E4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4D and E right</w:t>
            </w:r>
          </w:p>
        </w:tc>
        <w:tc>
          <w:tcPr>
            <w:tcW w:w="6000" w:type="dxa"/>
            <w:shd w:val="clear" w:color="auto" w:fill="auto"/>
          </w:tcPr>
          <w:p w14:paraId="285A5D5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R72B05-p65ADZp attP40/UAS-NOS;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2DBBA075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218566AB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38AEDE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4- figure supplement 1</w:t>
            </w:r>
          </w:p>
          <w:p w14:paraId="43D4896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left</w:t>
            </w:r>
          </w:p>
        </w:tc>
        <w:tc>
          <w:tcPr>
            <w:tcW w:w="6000" w:type="dxa"/>
            <w:shd w:val="clear" w:color="auto" w:fill="auto"/>
          </w:tcPr>
          <w:p w14:paraId="4BA75ABA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R73F07-p65ADZp attP40/ 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E508183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E0A1A70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5C06D24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4- figure supplement 1</w:t>
            </w:r>
          </w:p>
          <w:p w14:paraId="1227A857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right</w:t>
            </w:r>
          </w:p>
        </w:tc>
        <w:tc>
          <w:tcPr>
            <w:tcW w:w="6000" w:type="dxa"/>
            <w:shd w:val="clear" w:color="auto" w:fill="auto"/>
          </w:tcPr>
          <w:p w14:paraId="1671D62B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R73F07-p65ADZp attP40/ UAS-NOS;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2831EAD1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4BEDF868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4A4EB3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5C left</w:t>
            </w:r>
          </w:p>
          <w:p w14:paraId="45E177F9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 (no RNAi)</w:t>
            </w:r>
          </w:p>
        </w:tc>
        <w:tc>
          <w:tcPr>
            <w:tcW w:w="6000" w:type="dxa"/>
            <w:shd w:val="clear" w:color="auto" w:fill="auto"/>
          </w:tcPr>
          <w:p w14:paraId="75C46C1D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JK22C/background control attp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40;MB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-switch-GAL4,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 /ple2,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B747A84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0E8CD5AD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149E46F9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35F8E38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5C left</w:t>
            </w:r>
          </w:p>
          <w:p w14:paraId="03DFA50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Gycbeta100B-RNAi</w:t>
            </w:r>
          </w:p>
        </w:tc>
        <w:tc>
          <w:tcPr>
            <w:tcW w:w="6000" w:type="dxa"/>
            <w:shd w:val="clear" w:color="auto" w:fill="auto"/>
          </w:tcPr>
          <w:p w14:paraId="35CBD218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JK22C/UAS-Gycbeta100B-shRNA in attp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40;MB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-switch-GAL4,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 /ple2,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747AB8C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438D08FA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2125D25E" w14:textId="77777777">
        <w:trPr>
          <w:trHeight w:val="818"/>
        </w:trPr>
        <w:tc>
          <w:tcPr>
            <w:tcW w:w="2341" w:type="dxa"/>
            <w:shd w:val="clear" w:color="auto" w:fill="auto"/>
          </w:tcPr>
          <w:p w14:paraId="1715845E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5C right</w:t>
            </w:r>
          </w:p>
          <w:p w14:paraId="2F83CFA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L-Dopa</w:t>
            </w:r>
          </w:p>
        </w:tc>
        <w:tc>
          <w:tcPr>
            <w:tcW w:w="6000" w:type="dxa"/>
            <w:shd w:val="clear" w:color="auto" w:fill="auto"/>
          </w:tcPr>
          <w:p w14:paraId="6EC335A0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JK22C/UAS-Gycbeta100B-shRNA in attp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40;MB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-switch-GAL4,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 /ple2,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1ED3F26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 and 1mg/ml L-Dopa,</w:t>
            </w:r>
          </w:p>
          <w:p w14:paraId="159C70BF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 mg/ml S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−)-</w:t>
            </w:r>
          </w:p>
          <w:p w14:paraId="2D9DFDFE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Carbidopa for 2 days</w:t>
            </w:r>
          </w:p>
        </w:tc>
      </w:tr>
      <w:tr w:rsidR="00872701" w14:paraId="1F4DB489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304128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5D </w:t>
            </w:r>
          </w:p>
          <w:p w14:paraId="0E4694BD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 (no RNAi)</w:t>
            </w:r>
          </w:p>
        </w:tc>
        <w:tc>
          <w:tcPr>
            <w:tcW w:w="6000" w:type="dxa"/>
            <w:shd w:val="clear" w:color="auto" w:fill="auto"/>
          </w:tcPr>
          <w:p w14:paraId="44C4E124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JK22C/UAS-</w:t>
            </w:r>
          </w:p>
          <w:p w14:paraId="4FFDEAAF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;MB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-switch-GAL4,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 /ple2,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B2115C9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766078A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313B08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5D</w:t>
            </w:r>
          </w:p>
          <w:p w14:paraId="256907B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scrib</w:t>
            </w:r>
            <w:proofErr w:type="spellEnd"/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-RNAi</w:t>
            </w:r>
          </w:p>
        </w:tc>
        <w:tc>
          <w:tcPr>
            <w:tcW w:w="6000" w:type="dxa"/>
            <w:shd w:val="clear" w:color="auto" w:fill="auto"/>
          </w:tcPr>
          <w:p w14:paraId="4958A515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JK22C/UAS-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scrib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-shRNA HMS01993 in attp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40;MB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-switch-GAL4,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 /ple2,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8C205AC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81E8A7E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E020226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1A left</w:t>
            </w:r>
          </w:p>
        </w:tc>
        <w:tc>
          <w:tcPr>
            <w:tcW w:w="6000" w:type="dxa"/>
            <w:shd w:val="clear" w:color="auto" w:fill="auto"/>
          </w:tcPr>
          <w:p w14:paraId="5E195753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yw;Gycbeta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100B[MI08892-GFSTF.2]</w:t>
            </w:r>
          </w:p>
        </w:tc>
        <w:tc>
          <w:tcPr>
            <w:tcW w:w="1831" w:type="dxa"/>
            <w:shd w:val="clear" w:color="auto" w:fill="auto"/>
          </w:tcPr>
          <w:p w14:paraId="0D37FE2C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4F214CB7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6B3D99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1A right</w:t>
            </w:r>
          </w:p>
        </w:tc>
        <w:tc>
          <w:tcPr>
            <w:tcW w:w="6000" w:type="dxa"/>
            <w:shd w:val="clear" w:color="auto" w:fill="auto"/>
          </w:tcPr>
          <w:p w14:paraId="3CAE68B1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CS</w:t>
            </w:r>
          </w:p>
        </w:tc>
        <w:tc>
          <w:tcPr>
            <w:tcW w:w="1831" w:type="dxa"/>
            <w:shd w:val="clear" w:color="auto" w:fill="auto"/>
          </w:tcPr>
          <w:p w14:paraId="09F3200D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322231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B88F8F3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1B left</w:t>
            </w:r>
          </w:p>
        </w:tc>
        <w:tc>
          <w:tcPr>
            <w:tcW w:w="6000" w:type="dxa"/>
            <w:shd w:val="clear" w:color="auto" w:fill="auto"/>
          </w:tcPr>
          <w:p w14:paraId="60C34E6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ja-JP"/>
              </w:rPr>
              <w:t>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 background control attP40; Gycbeta100B[MI08892-GFSTF.2]/MB-switch-GAL4</w:t>
            </w:r>
          </w:p>
        </w:tc>
        <w:tc>
          <w:tcPr>
            <w:tcW w:w="1831" w:type="dxa"/>
            <w:shd w:val="clear" w:color="auto" w:fill="auto"/>
          </w:tcPr>
          <w:p w14:paraId="3FA3B43D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 mg/mL RU486</w:t>
            </w:r>
          </w:p>
          <w:p w14:paraId="06465471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5CA6BE4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FA8A0AA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1B right</w:t>
            </w:r>
          </w:p>
        </w:tc>
        <w:tc>
          <w:tcPr>
            <w:tcW w:w="6000" w:type="dxa"/>
            <w:shd w:val="clear" w:color="auto" w:fill="auto"/>
          </w:tcPr>
          <w:p w14:paraId="632870E6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ja-JP"/>
              </w:rPr>
              <w:t>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/Gycbeta100B-shRNA in attp40; Gycbeta100B[MI08892-GFSTF.2]/MB-switch-GAL4</w:t>
            </w:r>
          </w:p>
        </w:tc>
        <w:tc>
          <w:tcPr>
            <w:tcW w:w="1831" w:type="dxa"/>
            <w:shd w:val="clear" w:color="auto" w:fill="auto"/>
          </w:tcPr>
          <w:p w14:paraId="21800AE9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 mg/mL RU486</w:t>
            </w:r>
          </w:p>
          <w:p w14:paraId="482F60F0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4DEBDD4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03DEF454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5- figure supplement 1C </w:t>
            </w:r>
          </w:p>
          <w:p w14:paraId="1B4FED0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 (no RNAi)</w:t>
            </w:r>
          </w:p>
        </w:tc>
        <w:tc>
          <w:tcPr>
            <w:tcW w:w="6000" w:type="dxa"/>
            <w:shd w:val="clear" w:color="auto" w:fill="auto"/>
          </w:tcPr>
          <w:p w14:paraId="64449CA0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ja-JP"/>
              </w:rPr>
              <w:t>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 background control attP40; Gycbeta100B[MI08892-GFSTF.2]/MB-switch-GAL4</w:t>
            </w:r>
          </w:p>
        </w:tc>
        <w:tc>
          <w:tcPr>
            <w:tcW w:w="1831" w:type="dxa"/>
            <w:shd w:val="clear" w:color="auto" w:fill="auto"/>
          </w:tcPr>
          <w:p w14:paraId="37398EBA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36253EED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52887CF0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C946B5E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5- figure supplement 1C </w:t>
            </w:r>
          </w:p>
          <w:p w14:paraId="14E7E40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Gycbeta100B-RNAi</w:t>
            </w:r>
          </w:p>
        </w:tc>
        <w:tc>
          <w:tcPr>
            <w:tcW w:w="6000" w:type="dxa"/>
            <w:shd w:val="clear" w:color="auto" w:fill="auto"/>
          </w:tcPr>
          <w:p w14:paraId="1F244D3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eastAsia="ja-JP"/>
              </w:rPr>
              <w:t>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/Gycbeta100B-shRNA in attp40; Gycbeta100B[MI08892-GFSTF.2]/MB-switch-GAL4</w:t>
            </w:r>
          </w:p>
        </w:tc>
        <w:tc>
          <w:tcPr>
            <w:tcW w:w="1831" w:type="dxa"/>
            <w:shd w:val="clear" w:color="auto" w:fill="auto"/>
          </w:tcPr>
          <w:p w14:paraId="4EB415CB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6DB4F784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41C615D5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92DD1F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5- figure supplement 1D </w:t>
            </w:r>
          </w:p>
          <w:p w14:paraId="4DDBBA5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control (no RNAi)</w:t>
            </w:r>
          </w:p>
        </w:tc>
        <w:tc>
          <w:tcPr>
            <w:tcW w:w="6000" w:type="dxa"/>
            <w:shd w:val="clear" w:color="auto" w:fill="auto"/>
          </w:tcPr>
          <w:p w14:paraId="01890A8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w, 13xLeXAop-CsChrimson-tdTomato attp18/w; VT045661-LexA JK22C/background 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control ;MB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-switch-GAL4,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 /ple2,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166A6BB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5A170FCD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53FAF44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7405C4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5- figure supplement 1D </w:t>
            </w:r>
          </w:p>
          <w:p w14:paraId="2B1FF538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>Gycbeta100B-RNAi</w:t>
            </w:r>
          </w:p>
        </w:tc>
        <w:tc>
          <w:tcPr>
            <w:tcW w:w="6000" w:type="dxa"/>
            <w:shd w:val="clear" w:color="auto" w:fill="auto"/>
          </w:tcPr>
          <w:p w14:paraId="040F2363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</w:t>
            </w:r>
            <w:r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 Gycbeta100B-RNAi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KK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100706;MB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-switch-GAL4,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 /ple2,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3CD4FBA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06786658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32A721FD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D7AAF2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Figure 5- figure supplement 1E and F </w:t>
            </w:r>
          </w:p>
        </w:tc>
        <w:tc>
          <w:tcPr>
            <w:tcW w:w="6000" w:type="dxa"/>
            <w:shd w:val="clear" w:color="auto" w:fill="auto"/>
          </w:tcPr>
          <w:p w14:paraId="469F013A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/pJFRC32-10XUAS-IVS-nlsGFP in attP40;+/MB-switch-GAL4</w:t>
            </w:r>
          </w:p>
        </w:tc>
        <w:tc>
          <w:tcPr>
            <w:tcW w:w="1831" w:type="dxa"/>
            <w:shd w:val="clear" w:color="auto" w:fill="auto"/>
          </w:tcPr>
          <w:p w14:paraId="5CFEEA88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3A7842CA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2D0EBED4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0CFC23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1E and F</w:t>
            </w:r>
          </w:p>
        </w:tc>
        <w:tc>
          <w:tcPr>
            <w:tcW w:w="6000" w:type="dxa"/>
            <w:shd w:val="clear" w:color="auto" w:fill="auto"/>
          </w:tcPr>
          <w:p w14:paraId="4D5BD4D6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pJFRC12-10XUAS-IVS-myr::GFP in attP40;+/MB-switch-GAL4</w:t>
            </w:r>
          </w:p>
        </w:tc>
        <w:tc>
          <w:tcPr>
            <w:tcW w:w="1831" w:type="dxa"/>
            <w:shd w:val="clear" w:color="auto" w:fill="auto"/>
          </w:tcPr>
          <w:p w14:paraId="5700E970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or 1.5 mg/mL RU486</w:t>
            </w:r>
          </w:p>
          <w:p w14:paraId="59084367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2 days</w:t>
            </w:r>
          </w:p>
        </w:tc>
      </w:tr>
      <w:tr w:rsidR="00872701" w14:paraId="636D6BEF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29BBA0E3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2A</w:t>
            </w:r>
          </w:p>
        </w:tc>
        <w:tc>
          <w:tcPr>
            <w:tcW w:w="6000" w:type="dxa"/>
            <w:shd w:val="clear" w:color="auto" w:fill="auto"/>
          </w:tcPr>
          <w:p w14:paraId="1E17DE16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w/w, 13XLexAop2-CsChrimson-tdTomato in attP18, 20XUAS-IVS-Syn21-opGCaMP6f-p10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)attP8; +/VT45561-LexA in attp40, VT38111-GAL4 in JK22C 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20X-IVS-Syn21-OpGCamp6f-p10 in VK00005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TM3 Sb</w:t>
            </w:r>
          </w:p>
        </w:tc>
        <w:tc>
          <w:tcPr>
            <w:tcW w:w="1831" w:type="dxa"/>
            <w:shd w:val="clear" w:color="auto" w:fill="auto"/>
          </w:tcPr>
          <w:p w14:paraId="14AFBF9F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100mM L-NNA </w:t>
            </w:r>
          </w:p>
          <w:p w14:paraId="3556F122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0 or 12-16 hours</w:t>
            </w:r>
          </w:p>
        </w:tc>
      </w:tr>
      <w:tr w:rsidR="00872701" w14:paraId="08C7866B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77D28DB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2A</w:t>
            </w:r>
          </w:p>
        </w:tc>
        <w:tc>
          <w:tcPr>
            <w:tcW w:w="6000" w:type="dxa"/>
            <w:shd w:val="clear" w:color="auto" w:fill="auto"/>
          </w:tcPr>
          <w:p w14:paraId="63934972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w/w, 13XLexAop2-CsChrimson-tdTomato in attP18, 20XUAS-IVS-Syn21-opGCaMP6f-p10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)attP8; +/VT45561-LexA in attp40, VT38111-GAL4 in JK22C ;</w:t>
            </w:r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20X-IVS-Syn21-OpGCamp6f-p10 in VK00005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24757B73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100mM L-NNA </w:t>
            </w:r>
          </w:p>
          <w:p w14:paraId="4A0DA6DF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0 or 12-16 hours</w:t>
            </w:r>
          </w:p>
        </w:tc>
      </w:tr>
      <w:tr w:rsidR="00872701" w14:paraId="034D416D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697C5C5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2B</w:t>
            </w:r>
          </w:p>
        </w:tc>
        <w:tc>
          <w:tcPr>
            <w:tcW w:w="6000" w:type="dxa"/>
            <w:shd w:val="clear" w:color="auto" w:fill="auto"/>
          </w:tcPr>
          <w:p w14:paraId="62EF2230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w/w, LexAOP2-Syn21-opGCaMP6s in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)attP8, 10xUAS-Syn21-Chrimson88-tdT-3.1 in attP18; 58E02-LexAp65 attP40/ 30E11-p65ADZp attP40;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22B12-ZpGDBD JK73A, ple2, 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AFF6834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2758563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45D39E5B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3B</w:t>
            </w:r>
          </w:p>
        </w:tc>
        <w:tc>
          <w:tcPr>
            <w:tcW w:w="6000" w:type="dxa"/>
            <w:shd w:val="clear" w:color="auto" w:fill="auto"/>
          </w:tcPr>
          <w:p w14:paraId="626EE5E5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background attP2 (BDSC#36303)/MB320C</w:t>
            </w:r>
          </w:p>
        </w:tc>
        <w:tc>
          <w:tcPr>
            <w:tcW w:w="1831" w:type="dxa"/>
            <w:shd w:val="clear" w:color="auto" w:fill="auto"/>
          </w:tcPr>
          <w:p w14:paraId="5376750E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F1D7ECF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718ADEA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3B</w:t>
            </w:r>
          </w:p>
        </w:tc>
        <w:tc>
          <w:tcPr>
            <w:tcW w:w="6000" w:type="dxa"/>
            <w:shd w:val="clear" w:color="auto" w:fill="auto"/>
          </w:tcPr>
          <w:p w14:paraId="778BEB7B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UAS-NOS-shRNA </w:t>
            </w:r>
          </w:p>
          <w:p w14:paraId="4DD5BD8D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HMC03076 in attP2/MB320C</w:t>
            </w:r>
          </w:p>
        </w:tc>
        <w:tc>
          <w:tcPr>
            <w:tcW w:w="1831" w:type="dxa"/>
            <w:shd w:val="clear" w:color="auto" w:fill="auto"/>
          </w:tcPr>
          <w:p w14:paraId="1BD5AB68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EEC9E8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5996B6B8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3C</w:t>
            </w:r>
          </w:p>
        </w:tc>
        <w:tc>
          <w:tcPr>
            <w:tcW w:w="6000" w:type="dxa"/>
            <w:shd w:val="clear" w:color="auto" w:fill="auto"/>
          </w:tcPr>
          <w:p w14:paraId="05ECA3DD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25701CA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7CC1F73B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168AED27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3D</w:t>
            </w:r>
          </w:p>
        </w:tc>
        <w:tc>
          <w:tcPr>
            <w:tcW w:w="6000" w:type="dxa"/>
            <w:shd w:val="clear" w:color="auto" w:fill="auto"/>
          </w:tcPr>
          <w:p w14:paraId="6AB89C8D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attP40/+;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475AAD95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6991BAE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383684ED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3D</w:t>
            </w:r>
          </w:p>
        </w:tc>
        <w:tc>
          <w:tcPr>
            <w:tcW w:w="6000" w:type="dxa"/>
            <w:shd w:val="clear" w:color="auto" w:fill="auto"/>
          </w:tcPr>
          <w:p w14:paraId="1E96408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attP18/w; R52H03-p65ADZp attP40/UAS-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dTH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 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053753DE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1F5E4DA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2AC7A63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5- figure supplement 3E</w:t>
            </w:r>
          </w:p>
        </w:tc>
        <w:tc>
          <w:tcPr>
            <w:tcW w:w="6000" w:type="dxa"/>
            <w:shd w:val="clear" w:color="auto" w:fill="auto"/>
          </w:tcPr>
          <w:p w14:paraId="4841960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+/TH-ZpGAL4DBD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7256DE7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48090D00" w14:textId="77777777">
        <w:trPr>
          <w:trHeight w:val="20"/>
        </w:trPr>
        <w:tc>
          <w:tcPr>
            <w:tcW w:w="2341" w:type="dxa"/>
            <w:shd w:val="clear" w:color="auto" w:fill="auto"/>
          </w:tcPr>
          <w:p w14:paraId="21593FF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6B Wild Type</w:t>
            </w:r>
          </w:p>
        </w:tc>
        <w:tc>
          <w:tcPr>
            <w:tcW w:w="6000" w:type="dxa"/>
            <w:shd w:val="clear" w:color="auto" w:fill="auto"/>
          </w:tcPr>
          <w:p w14:paraId="77F68B43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/+; +/+</w:t>
            </w:r>
          </w:p>
        </w:tc>
        <w:tc>
          <w:tcPr>
            <w:tcW w:w="1831" w:type="dxa"/>
            <w:shd w:val="clear" w:color="auto" w:fill="auto"/>
          </w:tcPr>
          <w:p w14:paraId="48498891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04B82AA1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1E44892D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6B L-NNA</w:t>
            </w:r>
          </w:p>
        </w:tc>
        <w:tc>
          <w:tcPr>
            <w:tcW w:w="6000" w:type="dxa"/>
            <w:shd w:val="clear" w:color="auto" w:fill="auto"/>
          </w:tcPr>
          <w:p w14:paraId="464F4476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/+; +/+</w:t>
            </w:r>
          </w:p>
        </w:tc>
        <w:tc>
          <w:tcPr>
            <w:tcW w:w="1831" w:type="dxa"/>
            <w:shd w:val="clear" w:color="auto" w:fill="auto"/>
          </w:tcPr>
          <w:p w14:paraId="6A0236C9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100mM L-NNA </w:t>
            </w:r>
          </w:p>
          <w:p w14:paraId="71FCA7A4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12-16 hours</w:t>
            </w:r>
          </w:p>
        </w:tc>
      </w:tr>
      <w:tr w:rsidR="00872701" w14:paraId="28985A34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2848134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6B DA null</w:t>
            </w:r>
          </w:p>
        </w:tc>
        <w:tc>
          <w:tcPr>
            <w:tcW w:w="6000" w:type="dxa"/>
            <w:shd w:val="clear" w:color="auto" w:fill="auto"/>
          </w:tcPr>
          <w:p w14:paraId="7017FB0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630742BE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99099C0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77C934EF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6C</w:t>
            </w:r>
          </w:p>
        </w:tc>
        <w:tc>
          <w:tcPr>
            <w:tcW w:w="6000" w:type="dxa"/>
            <w:shd w:val="clear" w:color="auto" w:fill="auto"/>
          </w:tcPr>
          <w:p w14:paraId="7D00AFE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ja-JP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1E6A281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22455A6" w14:textId="77777777">
        <w:trPr>
          <w:trHeight w:val="233"/>
        </w:trPr>
        <w:tc>
          <w:tcPr>
            <w:tcW w:w="2341" w:type="dxa"/>
            <w:shd w:val="clear" w:color="auto" w:fill="auto"/>
          </w:tcPr>
          <w:p w14:paraId="6B6738B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6D</w:t>
            </w:r>
          </w:p>
        </w:tc>
        <w:tc>
          <w:tcPr>
            <w:tcW w:w="6000" w:type="dxa"/>
            <w:shd w:val="clear" w:color="auto" w:fill="auto"/>
          </w:tcPr>
          <w:p w14:paraId="71F76F69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background attP2 (BDSC#36303)/MB320C</w:t>
            </w:r>
          </w:p>
        </w:tc>
        <w:tc>
          <w:tcPr>
            <w:tcW w:w="1831" w:type="dxa"/>
            <w:shd w:val="clear" w:color="auto" w:fill="auto"/>
          </w:tcPr>
          <w:p w14:paraId="3C7A127F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F41A155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36F68E08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6D</w:t>
            </w:r>
          </w:p>
        </w:tc>
        <w:tc>
          <w:tcPr>
            <w:tcW w:w="6000" w:type="dxa"/>
            <w:shd w:val="clear" w:color="auto" w:fill="auto"/>
          </w:tcPr>
          <w:p w14:paraId="2BB3A2BF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UAS-NOS-shRNA </w:t>
            </w:r>
          </w:p>
          <w:p w14:paraId="25774B0F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HMC03076 in attP2/MB320C</w:t>
            </w:r>
          </w:p>
        </w:tc>
        <w:tc>
          <w:tcPr>
            <w:tcW w:w="1831" w:type="dxa"/>
            <w:shd w:val="clear" w:color="auto" w:fill="auto"/>
          </w:tcPr>
          <w:p w14:paraId="6C8757D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5657813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33D705A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6E left</w:t>
            </w:r>
          </w:p>
        </w:tc>
        <w:tc>
          <w:tcPr>
            <w:tcW w:w="6000" w:type="dxa"/>
            <w:shd w:val="clear" w:color="auto" w:fill="auto"/>
          </w:tcPr>
          <w:p w14:paraId="5AFFE3D4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background attP2 (BDSC#36303)/MB320C</w:t>
            </w:r>
          </w:p>
        </w:tc>
        <w:tc>
          <w:tcPr>
            <w:tcW w:w="1831" w:type="dxa"/>
            <w:shd w:val="clear" w:color="auto" w:fill="auto"/>
          </w:tcPr>
          <w:p w14:paraId="25D41CE6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3FB0A927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30BC468C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6E center</w:t>
            </w:r>
          </w:p>
        </w:tc>
        <w:tc>
          <w:tcPr>
            <w:tcW w:w="6000" w:type="dxa"/>
            <w:shd w:val="clear" w:color="auto" w:fill="auto"/>
          </w:tcPr>
          <w:p w14:paraId="41EB33F0" w14:textId="77777777" w:rsidR="00872701" w:rsidRDefault="0094189C">
            <w:pPr>
              <w:pStyle w:val="ListParagraph"/>
              <w:spacing w:line="200" w:lineRule="exact"/>
              <w:ind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;;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UAS-NOS-shRNA </w:t>
            </w:r>
          </w:p>
          <w:p w14:paraId="7734582C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HMC03076 in attP2/MB320C</w:t>
            </w:r>
          </w:p>
        </w:tc>
        <w:tc>
          <w:tcPr>
            <w:tcW w:w="1831" w:type="dxa"/>
            <w:shd w:val="clear" w:color="auto" w:fill="auto"/>
          </w:tcPr>
          <w:p w14:paraId="2E2795F5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1D44B11C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77560C24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6E right</w:t>
            </w:r>
          </w:p>
        </w:tc>
        <w:tc>
          <w:tcPr>
            <w:tcW w:w="6000" w:type="dxa"/>
            <w:shd w:val="clear" w:color="auto" w:fill="auto"/>
          </w:tcPr>
          <w:p w14:paraId="3B1CAC2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56051D5F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4CA4BF5E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6F4B52B7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6-figure supplement 1A</w:t>
            </w:r>
          </w:p>
        </w:tc>
        <w:tc>
          <w:tcPr>
            <w:tcW w:w="6000" w:type="dxa"/>
            <w:shd w:val="clear" w:color="auto" w:fill="auto"/>
          </w:tcPr>
          <w:p w14:paraId="37B124A0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+/+</w:t>
            </w:r>
          </w:p>
        </w:tc>
        <w:tc>
          <w:tcPr>
            <w:tcW w:w="1831" w:type="dxa"/>
            <w:shd w:val="clear" w:color="auto" w:fill="auto"/>
          </w:tcPr>
          <w:p w14:paraId="21D6E891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27BE2FED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674E57EE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6-figure supplement 1B control</w:t>
            </w:r>
          </w:p>
        </w:tc>
        <w:tc>
          <w:tcPr>
            <w:tcW w:w="6000" w:type="dxa"/>
            <w:shd w:val="clear" w:color="auto" w:fill="auto"/>
          </w:tcPr>
          <w:p w14:paraId="43903D0C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;;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background attP2 (BDSC#36303)/MB320C</w:t>
            </w:r>
          </w:p>
        </w:tc>
        <w:tc>
          <w:tcPr>
            <w:tcW w:w="1831" w:type="dxa"/>
            <w:shd w:val="clear" w:color="auto" w:fill="auto"/>
          </w:tcPr>
          <w:p w14:paraId="0F82CB4E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5C83A415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4641609A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6- figure supplement 1B NOS-RNAi</w:t>
            </w:r>
          </w:p>
        </w:tc>
        <w:tc>
          <w:tcPr>
            <w:tcW w:w="6000" w:type="dxa"/>
            <w:shd w:val="clear" w:color="auto" w:fill="auto"/>
          </w:tcPr>
          <w:p w14:paraId="5523D50D" w14:textId="77777777" w:rsidR="00872701" w:rsidRDefault="0094189C">
            <w:pPr>
              <w:pStyle w:val="ListParagraph"/>
              <w:spacing w:line="200" w:lineRule="exact"/>
              <w:ind w:right="-26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w/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yw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;;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UAS-NOS-shRNA HMC03076 in attP2/MB320C</w:t>
            </w:r>
          </w:p>
        </w:tc>
        <w:tc>
          <w:tcPr>
            <w:tcW w:w="1831" w:type="dxa"/>
            <w:shd w:val="clear" w:color="auto" w:fill="auto"/>
          </w:tcPr>
          <w:p w14:paraId="5AB13D25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68D1B270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413AAC32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6- figure supplement 1C</w:t>
            </w:r>
          </w:p>
        </w:tc>
        <w:tc>
          <w:tcPr>
            <w:tcW w:w="6000" w:type="dxa"/>
            <w:shd w:val="clear" w:color="auto" w:fill="auto"/>
          </w:tcPr>
          <w:p w14:paraId="02ECC998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+/+</w:t>
            </w:r>
          </w:p>
        </w:tc>
        <w:tc>
          <w:tcPr>
            <w:tcW w:w="1831" w:type="dxa"/>
            <w:shd w:val="clear" w:color="auto" w:fill="auto"/>
          </w:tcPr>
          <w:p w14:paraId="50FE6E03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or 100mM L-NNA </w:t>
            </w:r>
          </w:p>
          <w:p w14:paraId="4BCF3FDC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12-16 hours</w:t>
            </w:r>
          </w:p>
        </w:tc>
      </w:tr>
      <w:tr w:rsidR="00872701" w14:paraId="07A94276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4FB75285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Figure 7B-E Wild Type</w:t>
            </w:r>
          </w:p>
        </w:tc>
        <w:tc>
          <w:tcPr>
            <w:tcW w:w="6000" w:type="dxa"/>
            <w:shd w:val="clear" w:color="auto" w:fill="auto"/>
          </w:tcPr>
          <w:p w14:paraId="46E59E5E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13xLeXAop-CsChrimson-tdTomato attp18/w; VT045661-LexA JK22C/+; /+; +/+</w:t>
            </w:r>
          </w:p>
        </w:tc>
        <w:tc>
          <w:tcPr>
            <w:tcW w:w="1831" w:type="dxa"/>
            <w:shd w:val="clear" w:color="auto" w:fill="auto"/>
          </w:tcPr>
          <w:p w14:paraId="71F9651F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2701" w14:paraId="49DA9D27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0367677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Figure 7B-E L-NNA</w:t>
            </w:r>
          </w:p>
        </w:tc>
        <w:tc>
          <w:tcPr>
            <w:tcW w:w="6000" w:type="dxa"/>
            <w:shd w:val="clear" w:color="auto" w:fill="auto"/>
          </w:tcPr>
          <w:p w14:paraId="30F7DA80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w, 13xLeXAop-CsChrimson-tdTomato attp18/w; VT045661-LexA JK22C/+; /+; +/+</w:t>
            </w:r>
          </w:p>
        </w:tc>
        <w:tc>
          <w:tcPr>
            <w:tcW w:w="1831" w:type="dxa"/>
            <w:shd w:val="clear" w:color="auto" w:fill="auto"/>
          </w:tcPr>
          <w:p w14:paraId="2F863DC9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100mM L-NNA </w:t>
            </w:r>
          </w:p>
          <w:p w14:paraId="4BFD2754" w14:textId="77777777" w:rsidR="00872701" w:rsidRDefault="0094189C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12-16 hours</w:t>
            </w:r>
          </w:p>
        </w:tc>
      </w:tr>
      <w:tr w:rsidR="00872701" w14:paraId="2042F1D9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62CBC0A0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 xml:space="preserve">Figure 7B-E DA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null</w:t>
            </w:r>
            <w:proofErr w:type="spellEnd"/>
          </w:p>
        </w:tc>
        <w:tc>
          <w:tcPr>
            <w:tcW w:w="6000" w:type="dxa"/>
            <w:shd w:val="clear" w:color="auto" w:fill="auto"/>
          </w:tcPr>
          <w:p w14:paraId="3DA9A3B3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>w, 13xLeXAop-CsChrimson-tdTomato attp18/w; VT045661-LexA JK22C/+;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it-I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in attP2/TH-ZpGAL4DBD in VK00027, ple2, DTHFS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  <w:lang w:val="it-IT"/>
              </w:rPr>
              <w:t>+/−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  <w:t xml:space="preserve"> in attP2</w:t>
            </w:r>
          </w:p>
        </w:tc>
        <w:tc>
          <w:tcPr>
            <w:tcW w:w="1831" w:type="dxa"/>
            <w:shd w:val="clear" w:color="auto" w:fill="auto"/>
          </w:tcPr>
          <w:p w14:paraId="2FF9E13F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  <w:tr w:rsidR="00872701" w14:paraId="23F3CBCE" w14:textId="77777777">
        <w:trPr>
          <w:trHeight w:val="188"/>
        </w:trPr>
        <w:tc>
          <w:tcPr>
            <w:tcW w:w="2341" w:type="dxa"/>
            <w:shd w:val="clear" w:color="auto" w:fill="auto"/>
          </w:tcPr>
          <w:p w14:paraId="4344E201" w14:textId="77777777" w:rsidR="00872701" w:rsidRDefault="0094189C">
            <w:pPr>
              <w:pStyle w:val="ListParagraph"/>
              <w:spacing w:line="200" w:lineRule="exact"/>
              <w:ind w:left="0" w:right="-90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it-IT"/>
              </w:rPr>
              <w:t>Figure 9A</w:t>
            </w:r>
          </w:p>
        </w:tc>
        <w:tc>
          <w:tcPr>
            <w:tcW w:w="6000" w:type="dxa"/>
            <w:shd w:val="clear" w:color="auto" w:fill="auto"/>
          </w:tcPr>
          <w:p w14:paraId="449F27D7" w14:textId="77777777" w:rsidR="00872701" w:rsidRDefault="0094189C">
            <w:pPr>
              <w:pStyle w:val="ListParagraph"/>
              <w:spacing w:line="200" w:lineRule="exact"/>
              <w:ind w:left="0" w:right="-26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val="it-IT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w, 20xUAS-CsChrimson-mVenus in attP18/</w:t>
            </w:r>
            <w:proofErr w:type="gram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w;+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/MB630B</w:t>
            </w:r>
          </w:p>
        </w:tc>
        <w:tc>
          <w:tcPr>
            <w:tcW w:w="1831" w:type="dxa"/>
            <w:shd w:val="clear" w:color="auto" w:fill="auto"/>
          </w:tcPr>
          <w:p w14:paraId="28C83707" w14:textId="77777777" w:rsidR="00872701" w:rsidRDefault="00872701">
            <w:pPr>
              <w:pStyle w:val="ListParagraph"/>
              <w:spacing w:line="200" w:lineRule="exact"/>
              <w:ind w:left="0" w:right="-88"/>
              <w:jc w:val="center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</w:p>
        </w:tc>
      </w:tr>
    </w:tbl>
    <w:p w14:paraId="085A4C8C" w14:textId="7A49BEC8" w:rsidR="00872701" w:rsidRDefault="00872701">
      <w:pPr>
        <w:pStyle w:val="ListParagraph"/>
        <w:spacing w:beforeAutospacing="1" w:line="480" w:lineRule="auto"/>
        <w:ind w:left="-90" w:right="-180"/>
      </w:pPr>
    </w:p>
    <w:sectPr w:rsidR="00872701">
      <w:footerReference w:type="default" r:id="rId8"/>
      <w:pgSz w:w="12240" w:h="15840"/>
      <w:pgMar w:top="1440" w:right="1800" w:bottom="1440" w:left="1800" w:header="0" w:footer="720" w:gutter="0"/>
      <w:lnNumType w:countBy="1" w:restart="continuous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D3CC8" w14:textId="77777777" w:rsidR="00870DF3" w:rsidRDefault="00870DF3">
      <w:r>
        <w:separator/>
      </w:r>
    </w:p>
  </w:endnote>
  <w:endnote w:type="continuationSeparator" w:id="0">
    <w:p w14:paraId="7B81301E" w14:textId="77777777" w:rsidR="00870DF3" w:rsidRDefault="0087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A774" w14:textId="77777777" w:rsidR="00C73B08" w:rsidRDefault="00C73B08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95" behindDoc="0" locked="0" layoutInCell="1" allowOverlap="1" wp14:anchorId="02F32B68" wp14:editId="45D4EB7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9545" cy="178435"/>
              <wp:effectExtent l="0" t="0" r="0" b="0"/>
              <wp:wrapSquare wrapText="largest"/>
              <wp:docPr id="13" name="Fram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" cy="1784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4C9173A" w14:textId="77777777" w:rsidR="00C73B08" w:rsidRDefault="00C73B0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82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F32B68" id="_x0000_t202" coordsize="21600,21600" o:spt="202" path="m,l,21600r21600,l21600,xe">
              <v:stroke joinstyle="miter"/>
              <v:path gradientshapeok="t" o:connecttype="rect"/>
            </v:shapetype>
            <v:shape id="Frame7" o:spid="_x0000_s1026" type="#_x0000_t202" style="position:absolute;margin-left:-37.85pt;margin-top:.05pt;width:13.35pt;height:14.05pt;z-index:9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" stroked="f">
              <v:fill opacity="0"/>
              <v:textbox style="mso-fit-shape-to-text:t" inset="0,0,0,0">
                <w:txbxContent>
                  <w:p w14:paraId="14C9173A" w14:textId="77777777" w:rsidR="00C73B08" w:rsidRDefault="00C73B0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82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C63E1" w14:textId="77777777" w:rsidR="00870DF3" w:rsidRDefault="00870DF3">
      <w:r>
        <w:separator/>
      </w:r>
    </w:p>
  </w:footnote>
  <w:footnote w:type="continuationSeparator" w:id="0">
    <w:p w14:paraId="6E3D836D" w14:textId="77777777" w:rsidR="00870DF3" w:rsidRDefault="00870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701"/>
    <w:rsid w:val="00016E42"/>
    <w:rsid w:val="001761F7"/>
    <w:rsid w:val="001E2C10"/>
    <w:rsid w:val="002A19AE"/>
    <w:rsid w:val="002C6B15"/>
    <w:rsid w:val="002D3437"/>
    <w:rsid w:val="002E4AC6"/>
    <w:rsid w:val="00362137"/>
    <w:rsid w:val="003E5B6E"/>
    <w:rsid w:val="003E6CE9"/>
    <w:rsid w:val="003F1F18"/>
    <w:rsid w:val="0050263B"/>
    <w:rsid w:val="005921B0"/>
    <w:rsid w:val="005C0E00"/>
    <w:rsid w:val="00605D63"/>
    <w:rsid w:val="00611560"/>
    <w:rsid w:val="00613FFC"/>
    <w:rsid w:val="007144CD"/>
    <w:rsid w:val="0075051E"/>
    <w:rsid w:val="0077552A"/>
    <w:rsid w:val="00870DF3"/>
    <w:rsid w:val="00872701"/>
    <w:rsid w:val="00906C48"/>
    <w:rsid w:val="00910D4B"/>
    <w:rsid w:val="0094189C"/>
    <w:rsid w:val="00A41BB8"/>
    <w:rsid w:val="00AB1F07"/>
    <w:rsid w:val="00B330BD"/>
    <w:rsid w:val="00BB4D39"/>
    <w:rsid w:val="00C41EDD"/>
    <w:rsid w:val="00C73B08"/>
    <w:rsid w:val="00CC0994"/>
    <w:rsid w:val="00D66032"/>
    <w:rsid w:val="00D90378"/>
    <w:rsid w:val="00DC0EC6"/>
    <w:rsid w:val="00E31B81"/>
    <w:rsid w:val="00F26E8B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7EC31"/>
  <w15:docId w15:val="{6C2D61FD-C73D-DB44-AB87-36BB2EA7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322E7"/>
    <w:rPr>
      <w:rFonts w:ascii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1B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61FC1"/>
    <w:pPr>
      <w:spacing w:beforeAutospacing="1" w:afterAutospacing="1"/>
      <w:outlineLvl w:val="2"/>
    </w:pPr>
    <w:rPr>
      <w:b/>
      <w:bCs/>
      <w:sz w:val="27"/>
      <w:szCs w:val="27"/>
      <w:lang w:eastAsia="ja-JP"/>
    </w:rPr>
  </w:style>
  <w:style w:type="paragraph" w:styleId="Heading4">
    <w:name w:val="heading 4"/>
    <w:basedOn w:val="Normal"/>
    <w:link w:val="Heading4Char"/>
    <w:uiPriority w:val="9"/>
    <w:qFormat/>
    <w:rsid w:val="00B61FC1"/>
    <w:pPr>
      <w:spacing w:beforeAutospacing="1" w:afterAutospacing="1"/>
      <w:outlineLvl w:val="3"/>
    </w:pPr>
    <w:rPr>
      <w:b/>
      <w:bCs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D80E7B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479EC"/>
    <w:rPr>
      <w:rFonts w:ascii="Tahoma" w:eastAsia="MS Mincho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479EC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0479EC"/>
    <w:rPr>
      <w:rFonts w:ascii="Calibri" w:eastAsia="MS Mincho" w:hAnsi="Calibri" w:cs="Times New Roman"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479EC"/>
    <w:rPr>
      <w:color w:val="800080" w:themeColor="followedHyperlink"/>
      <w:u w:val="singl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D0E0E"/>
    <w:rPr>
      <w:rFonts w:ascii="Calibri" w:eastAsia="MS Mincho" w:hAnsi="Calibri" w:cs="Times New Roman"/>
      <w:b/>
      <w:bCs/>
      <w:sz w:val="20"/>
      <w:szCs w:val="20"/>
      <w:lang w:eastAsia="ja-JP"/>
    </w:rPr>
  </w:style>
  <w:style w:type="character" w:customStyle="1" w:styleId="st">
    <w:name w:val="st"/>
    <w:basedOn w:val="DefaultParagraphFont"/>
    <w:qFormat/>
    <w:rsid w:val="00DA6F10"/>
  </w:style>
  <w:style w:type="character" w:customStyle="1" w:styleId="fbodytext">
    <w:name w:val="f_bodytext"/>
    <w:basedOn w:val="DefaultParagraphFont"/>
    <w:qFormat/>
    <w:rsid w:val="00446403"/>
  </w:style>
  <w:style w:type="character" w:customStyle="1" w:styleId="HeaderChar">
    <w:name w:val="Header Char"/>
    <w:basedOn w:val="DefaultParagraphFont"/>
    <w:link w:val="Header"/>
    <w:uiPriority w:val="99"/>
    <w:qFormat/>
    <w:rsid w:val="007E0FDF"/>
  </w:style>
  <w:style w:type="character" w:customStyle="1" w:styleId="FooterChar">
    <w:name w:val="Footer Char"/>
    <w:basedOn w:val="DefaultParagraphFont"/>
    <w:link w:val="Footer"/>
    <w:uiPriority w:val="99"/>
    <w:qFormat/>
    <w:rsid w:val="007E0FDF"/>
  </w:style>
  <w:style w:type="character" w:styleId="LineNumber">
    <w:name w:val="line number"/>
    <w:basedOn w:val="DefaultParagraphFont"/>
    <w:uiPriority w:val="99"/>
    <w:unhideWhenUsed/>
    <w:qFormat/>
    <w:rsid w:val="00702A9D"/>
    <w:rPr>
      <w:color w:val="808080" w:themeColor="background1" w:themeShade="80"/>
    </w:rPr>
  </w:style>
  <w:style w:type="character" w:styleId="PageNumber">
    <w:name w:val="page number"/>
    <w:basedOn w:val="DefaultParagraphFont"/>
    <w:uiPriority w:val="99"/>
    <w:semiHidden/>
    <w:unhideWhenUsed/>
    <w:qFormat/>
    <w:rsid w:val="00057846"/>
  </w:style>
  <w:style w:type="character" w:styleId="Emphasis">
    <w:name w:val="Emphasis"/>
    <w:basedOn w:val="DefaultParagraphFont"/>
    <w:uiPriority w:val="20"/>
    <w:qFormat/>
    <w:rsid w:val="00B33DF4"/>
    <w:rPr>
      <w:i/>
      <w:iCs/>
    </w:rPr>
  </w:style>
  <w:style w:type="character" w:customStyle="1" w:styleId="BodyText2Char">
    <w:name w:val="Body Text 2 Char"/>
    <w:basedOn w:val="DefaultParagraphFont"/>
    <w:link w:val="BodyText2"/>
    <w:qFormat/>
    <w:rsid w:val="00544398"/>
    <w:rPr>
      <w:rFonts w:ascii="Helvetica" w:eastAsia="MS Mincho" w:hAnsi="Helvetica" w:cs="Helvetica"/>
      <w:sz w:val="20"/>
      <w:szCs w:val="20"/>
      <w:lang w:val="en-GB" w:eastAsia="ja-JP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B61FC1"/>
    <w:rPr>
      <w:rFonts w:ascii="Times New Roman" w:hAnsi="Times New Roman" w:cs="Times New Roman"/>
      <w:b/>
      <w:bCs/>
      <w:sz w:val="27"/>
      <w:szCs w:val="27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B61FC1"/>
    <w:rPr>
      <w:rFonts w:ascii="Times New Roman" w:hAnsi="Times New Roman" w:cs="Times New Roman"/>
      <w:b/>
      <w:bCs/>
      <w:lang w:eastAsia="ja-JP"/>
    </w:rPr>
  </w:style>
  <w:style w:type="character" w:customStyle="1" w:styleId="apple-converted-space">
    <w:name w:val="apple-converted-space"/>
    <w:basedOn w:val="DefaultParagraphFont"/>
    <w:qFormat/>
    <w:rsid w:val="00B61FC1"/>
  </w:style>
  <w:style w:type="character" w:customStyle="1" w:styleId="underlined">
    <w:name w:val="underlined"/>
    <w:basedOn w:val="DefaultParagraphFont"/>
    <w:qFormat/>
    <w:rsid w:val="00B61FC1"/>
  </w:style>
  <w:style w:type="character" w:customStyle="1" w:styleId="smallcaps">
    <w:name w:val="smallcaps"/>
    <w:basedOn w:val="DefaultParagraphFont"/>
    <w:qFormat/>
    <w:rsid w:val="00B61FC1"/>
  </w:style>
  <w:style w:type="character" w:styleId="PlaceholderText">
    <w:name w:val="Placeholder Text"/>
    <w:basedOn w:val="DefaultParagraphFont"/>
    <w:uiPriority w:val="99"/>
    <w:semiHidden/>
    <w:qFormat/>
    <w:rsid w:val="00C406C8"/>
    <w:rPr>
      <w:color w:val="808080"/>
    </w:rPr>
  </w:style>
  <w:style w:type="character" w:customStyle="1" w:styleId="ptitle">
    <w:name w:val="p_title"/>
    <w:basedOn w:val="DefaultParagraphFont"/>
    <w:qFormat/>
    <w:rsid w:val="00C406C8"/>
  </w:style>
  <w:style w:type="character" w:customStyle="1" w:styleId="product-infocatalognumber">
    <w:name w:val="product-info__catalognumber"/>
    <w:basedOn w:val="DefaultParagraphFont"/>
    <w:qFormat/>
    <w:rsid w:val="00294625"/>
  </w:style>
  <w:style w:type="character" w:styleId="UnresolvedMention">
    <w:name w:val="Unresolved Mention"/>
    <w:basedOn w:val="DefaultParagraphFont"/>
    <w:uiPriority w:val="99"/>
    <w:qFormat/>
    <w:rsid w:val="00A472D3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9C1B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LineNumbering">
    <w:name w:val="Line Numbering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1F5FD9"/>
    <w:pPr>
      <w:ind w:left="720"/>
      <w:contextualSpacing/>
    </w:pPr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unhideWhenUsed/>
    <w:qFormat/>
    <w:rsid w:val="00FD3ED9"/>
    <w:pPr>
      <w:spacing w:beforeAutospacing="1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qFormat/>
    <w:rsid w:val="000479EC"/>
    <w:rPr>
      <w:rFonts w:ascii="Tahoma" w:eastAsia="MS Mincho" w:hAnsi="Tahoma" w:cs="Tahoma"/>
      <w:sz w:val="16"/>
      <w:szCs w:val="16"/>
      <w:lang w:eastAsia="ja-JP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479EC"/>
    <w:pPr>
      <w:spacing w:after="200"/>
    </w:pPr>
    <w:rPr>
      <w:rFonts w:ascii="Calibri" w:eastAsia="MS Mincho" w:hAnsi="Calibri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D0E0E"/>
    <w:pPr>
      <w:spacing w:after="0"/>
    </w:pPr>
    <w:rPr>
      <w:rFonts w:asciiTheme="minorHAnsi" w:eastAsiaTheme="minorEastAsia" w:hAnsiTheme="minorHAnsi" w:cstheme="minorBidi"/>
      <w:b/>
      <w:bCs/>
      <w:lang w:eastAsia="en-US"/>
    </w:rPr>
  </w:style>
  <w:style w:type="paragraph" w:customStyle="1" w:styleId="Normal1">
    <w:name w:val="Normal1"/>
    <w:qFormat/>
    <w:rsid w:val="00044D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font7">
    <w:name w:val="font_7"/>
    <w:basedOn w:val="Normal"/>
    <w:qFormat/>
    <w:rsid w:val="00A22BB9"/>
    <w:pPr>
      <w:spacing w:beforeAutospacing="1" w:afterAutospacing="1"/>
    </w:pPr>
    <w:rPr>
      <w:rFonts w:ascii="Times" w:hAnsi="Times" w:cstheme="minorBidi"/>
      <w:sz w:val="20"/>
      <w:szCs w:val="20"/>
    </w:rPr>
  </w:style>
  <w:style w:type="paragraph" w:styleId="Revision">
    <w:name w:val="Revision"/>
    <w:uiPriority w:val="99"/>
    <w:semiHidden/>
    <w:qFormat/>
    <w:rsid w:val="00200DCF"/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7E0FDF"/>
    <w:pPr>
      <w:suppressLineNumbers/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7E0FDF"/>
    <w:pPr>
      <w:suppressLineNumbers/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paragraph" w:customStyle="1" w:styleId="EndNoteBibliographyTitle">
    <w:name w:val="EndNote Bibliography Title"/>
    <w:basedOn w:val="Normal"/>
    <w:qFormat/>
    <w:rsid w:val="00E63507"/>
    <w:pPr>
      <w:jc w:val="center"/>
    </w:pPr>
    <w:rPr>
      <w:rFonts w:ascii="Cambria" w:hAnsi="Cambria" w:cstheme="minorBidi"/>
    </w:rPr>
  </w:style>
  <w:style w:type="paragraph" w:customStyle="1" w:styleId="EndNoteBibliography">
    <w:name w:val="EndNote Bibliography"/>
    <w:basedOn w:val="Normal"/>
    <w:qFormat/>
    <w:rsid w:val="00E63507"/>
    <w:rPr>
      <w:rFonts w:ascii="Cambria" w:hAnsi="Cambria" w:cstheme="minorBidi"/>
    </w:rPr>
  </w:style>
  <w:style w:type="paragraph" w:styleId="BodyText2">
    <w:name w:val="Body Text 2"/>
    <w:basedOn w:val="Normal"/>
    <w:link w:val="BodyText2Char"/>
    <w:qFormat/>
    <w:rsid w:val="00544398"/>
    <w:pPr>
      <w:spacing w:line="360" w:lineRule="auto"/>
    </w:pPr>
    <w:rPr>
      <w:rFonts w:ascii="Helvetica" w:eastAsia="MS Mincho" w:hAnsi="Helvetica" w:cs="Helvetica"/>
      <w:sz w:val="20"/>
      <w:szCs w:val="20"/>
      <w:lang w:val="en-GB" w:eastAsia="ja-JP"/>
    </w:rPr>
  </w:style>
  <w:style w:type="paragraph" w:customStyle="1" w:styleId="Default">
    <w:name w:val="Default"/>
    <w:qFormat/>
    <w:rsid w:val="00C406C8"/>
    <w:rPr>
      <w:rFonts w:ascii="Arial" w:eastAsia="MS Mincho" w:hAnsi="Arial" w:cs="Arial"/>
      <w:color w:val="000000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59"/>
    <w:rsid w:val="00980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uiPriority w:val="42"/>
    <w:rsid w:val="009805D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5A7B9C-629B-8048-9A15-BB741864A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74573B-11C2-3D42-B941-C935B702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2018</Words>
  <Characters>11505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Correspondence: asoy@janelia.hhmi.org and rubing@janelia.hhmi.org</vt:lpstr>
      <vt:lpstr>Summary</vt:lpstr>
      <vt:lpstr>Keywords</vt:lpstr>
      <vt:lpstr>Introduction</vt:lpstr>
      <vt:lpstr>Results</vt:lpstr>
      <vt:lpstr>Putative cotransmitter effects differ among DAN cell types</vt:lpstr>
      <vt:lpstr>Identification of nitric oxide synthase in a subset of DAN cell types by transcr</vt:lpstr>
      <vt:lpstr>Discussion</vt:lpstr>
      <vt:lpstr>Antagonistic functions of dopamine and nitric oxide </vt:lpstr>
      <vt:lpstr>Distinct dynamics of dopamine and nitric oxide</vt:lpstr>
      <vt:lpstr>Toward subcellular functional mapping of memory genes</vt:lpstr>
      <vt:lpstr>The benefits of parallel memory units with heterogeneous dynamics </vt:lpstr>
      <vt:lpstr>Acknowledgements</vt:lpstr>
      <vt:lpstr>Author Contributions</vt:lpstr>
      <vt:lpstr>Declaration of Interests</vt:lpstr>
      <vt:lpstr>Materials and methods</vt:lpstr>
      <vt:lpstr>Flies</vt:lpstr>
      <vt:lpstr>Drosophila strains used in this study are listed in the Supplementary File 2 KEY</vt:lpstr>
      <vt:lpstr>Olfactory learning assay</vt:lpstr>
      <vt:lpstr>Groups of approximately 20 female flies, 4–10 d post-eclosion, were trained and </vt:lpstr>
    </vt:vector>
  </TitlesOfParts>
  <Company/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cp:lastPrinted>2019-10-16T12:33:00Z</cp:lastPrinted>
  <dcterms:created xsi:type="dcterms:W3CDTF">2019-10-20T12:08:00Z</dcterms:created>
  <dcterms:modified xsi:type="dcterms:W3CDTF">2019-11-06T14:20:00Z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