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2FC9888"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F746A41" w14:textId="77777777" w:rsidR="00A4593B" w:rsidRPr="00505C51" w:rsidRDefault="00A4593B" w:rsidP="00877644">
      <w:pPr>
        <w:rPr>
          <w:rFonts w:asciiTheme="minorHAnsi" w:hAnsiTheme="minorHAnsi"/>
          <w:sz w:val="22"/>
          <w:szCs w:val="22"/>
          <w:lang w:val="en-GB"/>
        </w:rPr>
      </w:pPr>
    </w:p>
    <w:p w14:paraId="1BF7E32C" w14:textId="50AF4DB5" w:rsidR="00B029BF" w:rsidRDefault="00B029BF" w:rsidP="00B029BF">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lang w:val="en-GB"/>
        </w:rPr>
      </w:pPr>
      <w:r>
        <w:rPr>
          <w:rFonts w:asciiTheme="minorHAnsi" w:hAnsiTheme="minorHAnsi"/>
          <w:lang w:val="en-GB"/>
        </w:rPr>
        <w:t xml:space="preserve">Although no sample size calculation was done prior to experiment, we aimed for sample sizes ranging between </w:t>
      </w:r>
      <w:r w:rsidR="008A6BB0">
        <w:rPr>
          <w:rFonts w:asciiTheme="minorHAnsi" w:hAnsiTheme="minorHAnsi"/>
          <w:lang w:val="en-GB"/>
        </w:rPr>
        <w:t>9</w:t>
      </w:r>
      <w:r>
        <w:rPr>
          <w:rFonts w:asciiTheme="minorHAnsi" w:hAnsiTheme="minorHAnsi"/>
          <w:lang w:val="en-GB"/>
        </w:rPr>
        <w:t xml:space="preserve">0 and 150 whenever possible </w:t>
      </w:r>
      <w:r>
        <w:rPr>
          <w:rFonts w:asciiTheme="minorHAnsi" w:hAnsiTheme="minorHAnsi"/>
        </w:rPr>
        <w:t>for whole mount in situ hybridization and reporter gene assays</w:t>
      </w:r>
      <w:r>
        <w:rPr>
          <w:rFonts w:asciiTheme="minorHAnsi" w:hAnsiTheme="minorHAnsi"/>
          <w:lang w:val="en-GB"/>
        </w:rPr>
        <w:t>. With these number of samples scored, we were able to detect statistically and significantly different means between control and treated samples. We indicated the number of embryos scored in the figures and in the corresponding figure legends.</w:t>
      </w:r>
    </w:p>
    <w:p w14:paraId="16C0BDC3" w14:textId="4518D63E" w:rsidR="00120F14" w:rsidRDefault="00120F14" w:rsidP="00B029BF">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For ATAC-seq, we considered to prepare at least 3 biological replicates to use for further statistical analysis.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CF94B5B" w14:textId="036E40B3" w:rsidR="00B029BF" w:rsidRDefault="00B029BF" w:rsidP="00B029BF">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pacing w:after="0" w:afterAutospacing="0"/>
      </w:pPr>
      <w:r>
        <w:rPr>
          <w:rFonts w:ascii="Calibri" w:hAnsi="Calibri" w:cs="Calibri"/>
        </w:rPr>
        <w:lastRenderedPageBreak/>
        <w:t>ATAC-seq experiments were performed on 3 or 4 biological replicates. Libraries were removed if they had fewer than 500,000 reads. Bulk RNA-seq experiments were performed on two biological replicates. All sequencing data were deposited on GEO with accession GSE126691.</w:t>
      </w:r>
    </w:p>
    <w:p w14:paraId="12CCC138" w14:textId="77777777" w:rsidR="00B029BF" w:rsidRDefault="00B029BF" w:rsidP="00B029BF">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pacing w:after="0" w:afterAutospacing="0"/>
      </w:pPr>
      <w:r>
        <w:rPr>
          <w:rFonts w:ascii="Calibri" w:hAnsi="Calibri" w:cs="Calibri"/>
        </w:rPr>
        <w:t>To review GEO accession GSE126691:</w:t>
      </w:r>
      <w:r>
        <w:rPr>
          <w:rFonts w:ascii="Calibri" w:hAnsi="Calibri" w:cs="Calibri"/>
        </w:rPr>
        <w:br/>
        <w:t xml:space="preserve">Go to </w:t>
      </w:r>
      <w:hyperlink r:id="rId11" w:tgtFrame="_blank" w:history="1">
        <w:r>
          <w:rPr>
            <w:rStyle w:val="Hyperlink"/>
            <w:rFonts w:ascii="Calibri" w:hAnsi="Calibri" w:cs="Calibri"/>
          </w:rPr>
          <w:t>https://urldefense.proofpoint.</w:t>
        </w:r>
      </w:hyperlink>
      <w:r>
        <w:rPr>
          <w:rFonts w:ascii="Calibri" w:hAnsi="Calibri" w:cs="Calibri"/>
        </w:rPr>
        <w:t xml:space="preserve"> </w:t>
      </w:r>
      <w:r>
        <w:rPr>
          <w:rFonts w:ascii="Calibri" w:hAnsi="Calibri" w:cs="Calibri"/>
        </w:rPr>
        <w:br/>
        <w:t xml:space="preserve">Enter token </w:t>
      </w:r>
      <w:proofErr w:type="spellStart"/>
      <w:r>
        <w:rPr>
          <w:rFonts w:ascii="Calibri" w:hAnsi="Calibri" w:cs="Calibri"/>
        </w:rPr>
        <w:t>ahepyscebrkrlgx</w:t>
      </w:r>
      <w:proofErr w:type="spellEnd"/>
      <w:r>
        <w:rPr>
          <w:rFonts w:ascii="Calibri" w:hAnsi="Calibri" w:cs="Calibri"/>
        </w:rPr>
        <w:t xml:space="preserve"> into the box</w:t>
      </w:r>
    </w:p>
    <w:p w14:paraId="78102952" w14:textId="77777777" w:rsidR="00B330BD" w:rsidRPr="00B029BF"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BD65C43" w14:textId="390F5A02" w:rsidR="008A6BB0" w:rsidRDefault="008A6BB0" w:rsidP="008A6BB0">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pPr>
      <w:r>
        <w:rPr>
          <w:rFonts w:ascii="Calibri" w:hAnsi="Calibri" w:cs="Calibri"/>
          <w:sz w:val="22"/>
          <w:szCs w:val="22"/>
        </w:rPr>
        <w:t xml:space="preserve">Statistical tests for differential accessibility are described in Materials &amp; Methods under “Differential accessibility analysis.” Details for GSEA are included in Materials &amp; Methods under </w:t>
      </w:r>
      <w:proofErr w:type="gramStart"/>
      <w:r>
        <w:rPr>
          <w:rFonts w:ascii="Calibri" w:hAnsi="Calibri" w:cs="Calibri"/>
          <w:sz w:val="22"/>
          <w:szCs w:val="22"/>
        </w:rPr>
        <w:t>“ Gene</w:t>
      </w:r>
      <w:proofErr w:type="gramEnd"/>
      <w:r>
        <w:rPr>
          <w:rFonts w:ascii="Calibri" w:hAnsi="Calibri" w:cs="Calibri"/>
          <w:sz w:val="22"/>
          <w:szCs w:val="22"/>
        </w:rPr>
        <w:t xml:space="preserve"> Set Enrichment Analysis (GSEA).” GSEA is further explained in the Supplementary Text. The statistical tests for motif enrichment are described in Materials &amp; Methods under “Motif analysis of ATAC-seq.” Statistical tests for differential expression are described in Materials &amp; Methods under “Cell-type-specific gene sets.” All other statistical tests are described in the figure legends. Throughout the manuscript we use “FDR” to refer to p-values corrected using the </w:t>
      </w:r>
      <w:proofErr w:type="spellStart"/>
      <w:r>
        <w:rPr>
          <w:rFonts w:ascii="Calibri" w:hAnsi="Calibri" w:cs="Calibri"/>
          <w:sz w:val="22"/>
          <w:szCs w:val="22"/>
        </w:rPr>
        <w:t>Benjamini</w:t>
      </w:r>
      <w:proofErr w:type="spellEnd"/>
      <w:r>
        <w:rPr>
          <w:rFonts w:ascii="Calibri" w:hAnsi="Calibri" w:cs="Calibri"/>
          <w:sz w:val="22"/>
          <w:szCs w:val="22"/>
        </w:rPr>
        <w:t>-Hochberg method (AKA false discovery rate).</w:t>
      </w:r>
      <w:r>
        <w:rPr>
          <w:rFonts w:ascii="Calibri" w:hAnsi="Calibri" w:cs="Calibri"/>
          <w:sz w:val="22"/>
          <w:szCs w:val="22"/>
        </w:rPr>
        <w:t xml:space="preserve"> All other p-values are unadjusted.</w:t>
      </w:r>
      <w:r>
        <w:rPr>
          <w:rFonts w:ascii="Calibri" w:hAnsi="Calibri" w:cs="Calibri"/>
          <w:sz w:val="22"/>
          <w:szCs w:val="22"/>
        </w:rPr>
        <w:t xml:space="preserve"> Due to the large number of variables tested, we only show the effect size and whether the effect is considered significant. We believe that this gives a more informative picture of the data than the exact p-</w:t>
      </w:r>
      <w:proofErr w:type="gramStart"/>
      <w:r>
        <w:rPr>
          <w:rFonts w:ascii="Calibri" w:hAnsi="Calibri" w:cs="Calibri"/>
          <w:sz w:val="22"/>
          <w:szCs w:val="22"/>
        </w:rPr>
        <w:t>values, and</w:t>
      </w:r>
      <w:proofErr w:type="gramEnd"/>
      <w:r>
        <w:rPr>
          <w:rFonts w:ascii="Calibri" w:hAnsi="Calibri" w:cs="Calibri"/>
          <w:sz w:val="22"/>
          <w:szCs w:val="22"/>
        </w:rPr>
        <w:t xml:space="preserve"> allows us to more effectively group the data for downstream analysis. For expression and accessibility experiments, we show the effect size as log2 fold change. For motif enrichment, we show effect size as log2 odds ratios (as described in the Supplementary Text). For GSEA, we show effect size as Normalized Enrichment Score (as described in the supplement).</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68DB2BB" w14:textId="77777777" w:rsidR="008A6BB0" w:rsidRDefault="008A6BB0" w:rsidP="008A6BB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pPr>
      <w:r>
        <w:rPr>
          <w:rFonts w:ascii="Calibri" w:hAnsi="Calibri" w:cs="Calibri"/>
          <w:sz w:val="22"/>
          <w:szCs w:val="22"/>
        </w:rPr>
        <w:t xml:space="preserve">Sample groups for differential accessibility are described in Materials &amp; Methods under “Differential accessibility analysis.” Peak sets for downstream analysis are defined in Materials &amp; Methods under “Cell-type-specific accessibility.” Sample groups for differential expression and gene sets for downstream analysis are defined in Materials &amp; Methods under “Cell-type-specific expression gene sets.” </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lastRenderedPageBreak/>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0BD57F7" w14:textId="77777777" w:rsidR="008A6BB0" w:rsidRDefault="008A6BB0" w:rsidP="008A6BB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Pr>
          <w:rFonts w:ascii="Calibri" w:hAnsi="Calibri" w:cs="Calibri"/>
          <w:sz w:val="22"/>
          <w:szCs w:val="22"/>
        </w:rPr>
        <w:t>All scripts for data analysis are available at</w:t>
      </w:r>
    </w:p>
    <w:p w14:paraId="47A4C19C" w14:textId="5AE4878E" w:rsidR="008A6BB0" w:rsidRDefault="008A6BB0" w:rsidP="008A6BB0">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Calibri" w:hAnsi="Calibri" w:cs="Calibri"/>
          <w:sz w:val="22"/>
          <w:szCs w:val="22"/>
        </w:rPr>
        <w:t xml:space="preserve"> </w:t>
      </w:r>
      <w:r>
        <w:rPr>
          <w:rFonts w:ascii="Calibri" w:hAnsi="Calibri" w:cs="Calibri"/>
          <w:sz w:val="22"/>
          <w:szCs w:val="22"/>
        </w:rPr>
        <w:fldChar w:fldCharType="begin"/>
      </w:r>
      <w:r>
        <w:rPr>
          <w:rFonts w:ascii="Calibri" w:hAnsi="Calibri" w:cs="Calibri"/>
          <w:sz w:val="22"/>
          <w:szCs w:val="22"/>
        </w:rPr>
        <w:instrText xml:space="preserve"> HYPERLINK "https://github.com/ChristiaenLab/ATAC-seq" \t "_blank" </w:instrText>
      </w:r>
      <w:r>
        <w:rPr>
          <w:rFonts w:ascii="Calibri" w:hAnsi="Calibri" w:cs="Calibri"/>
          <w:sz w:val="22"/>
          <w:szCs w:val="22"/>
        </w:rPr>
        <w:fldChar w:fldCharType="separate"/>
      </w:r>
      <w:r>
        <w:rPr>
          <w:rStyle w:val="Hyperlink"/>
          <w:rFonts w:ascii="Calibri" w:hAnsi="Calibri" w:cs="Calibri"/>
          <w:sz w:val="22"/>
          <w:szCs w:val="22"/>
        </w:rPr>
        <w:t>https://github.com/ChristiaenLab/ATAC-seq</w:t>
      </w:r>
      <w:r>
        <w:rPr>
          <w:rFonts w:ascii="Calibri" w:hAnsi="Calibri" w:cs="Calibri"/>
          <w:sz w:val="22"/>
          <w:szCs w:val="22"/>
        </w:rPr>
        <w:fldChar w:fldCharType="end"/>
      </w:r>
      <w:bookmarkStart w:id="0" w:name="_GoBack"/>
      <w:bookmarkEnd w:id="0"/>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F8423" w14:textId="77777777" w:rsidR="00281F27" w:rsidRDefault="00281F27" w:rsidP="004215FE">
      <w:r>
        <w:separator/>
      </w:r>
    </w:p>
  </w:endnote>
  <w:endnote w:type="continuationSeparator" w:id="0">
    <w:p w14:paraId="60057F7D" w14:textId="77777777" w:rsidR="00281F27" w:rsidRDefault="00281F2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82397" w14:textId="77777777" w:rsidR="00281F27" w:rsidRDefault="00281F27" w:rsidP="004215FE">
      <w:r>
        <w:separator/>
      </w:r>
    </w:p>
  </w:footnote>
  <w:footnote w:type="continuationSeparator" w:id="0">
    <w:p w14:paraId="24DA8CB0" w14:textId="77777777" w:rsidR="00281F27" w:rsidRDefault="00281F2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0F14"/>
    <w:rsid w:val="00125190"/>
    <w:rsid w:val="00133662"/>
    <w:rsid w:val="00133907"/>
    <w:rsid w:val="00146DE9"/>
    <w:rsid w:val="0015519A"/>
    <w:rsid w:val="00156F7C"/>
    <w:rsid w:val="001618D5"/>
    <w:rsid w:val="00175192"/>
    <w:rsid w:val="001E1D59"/>
    <w:rsid w:val="00212F30"/>
    <w:rsid w:val="00217B9E"/>
    <w:rsid w:val="002336C6"/>
    <w:rsid w:val="00241081"/>
    <w:rsid w:val="00266462"/>
    <w:rsid w:val="00281F27"/>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6BB0"/>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4593B"/>
    <w:rsid w:val="00A5368C"/>
    <w:rsid w:val="00A62B52"/>
    <w:rsid w:val="00A84B3E"/>
    <w:rsid w:val="00AB5612"/>
    <w:rsid w:val="00AC49AA"/>
    <w:rsid w:val="00AD7A8F"/>
    <w:rsid w:val="00AE7C75"/>
    <w:rsid w:val="00AF5736"/>
    <w:rsid w:val="00B029BF"/>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490CD84-E2CA-CA43-884C-82D24A5D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BB0"/>
    <w:rPr>
      <w:rFonts w:ascii="Times New Roman" w:eastAsia="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semiHidden/>
    <w:unhideWhenUsed/>
    <w:rsid w:val="00B029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698973357">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41744745">
      <w:bodyDiv w:val="1"/>
      <w:marLeft w:val="0"/>
      <w:marRight w:val="0"/>
      <w:marTop w:val="0"/>
      <w:marBottom w:val="0"/>
      <w:divBdr>
        <w:top w:val="none" w:sz="0" w:space="0" w:color="auto"/>
        <w:left w:val="none" w:sz="0" w:space="0" w:color="auto"/>
        <w:bottom w:val="none" w:sz="0" w:space="0" w:color="auto"/>
        <w:right w:val="none" w:sz="0" w:space="0" w:color="auto"/>
      </w:divBdr>
    </w:div>
    <w:div w:id="1274895946">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62725001">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www.ncbi.nlm.nih.gov_geo_query_acc.cgi-3Facc-3DGSE126691&amp;d=DwIBAg&amp;c=slrrB7dE8n7gBJbeO0g-IQ&amp;r=_f_vTVK0I7qGQlcsO2ahOQ&amp;m=dD0hL9y9wAH4WKKa0dyXgN8SxcJ4qXZXEVpeqy6fYAo&amp;s=A6rf38095DrIUyjKZbJ5RuOUs8Kt_nctExxnKBJNIJ8&am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14142-3D7E-1D4F-84DC-7F9D4386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Claudia Racioppi</cp:lastModifiedBy>
  <cp:revision>2</cp:revision>
  <dcterms:created xsi:type="dcterms:W3CDTF">2019-07-17T22:42:00Z</dcterms:created>
  <dcterms:modified xsi:type="dcterms:W3CDTF">2019-07-17T22:42:00Z</dcterms:modified>
</cp:coreProperties>
</file>