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D5" w:rsidRPr="00D21BD5" w:rsidRDefault="00A5308A" w:rsidP="00D21BD5">
      <w:pPr>
        <w:suppressLineNumbers/>
        <w:spacing w:after="0"/>
        <w:rPr>
          <w:b/>
          <w:lang w:val="en-GB"/>
        </w:rPr>
      </w:pPr>
      <w:r>
        <w:rPr>
          <w:b/>
          <w:u w:val="single"/>
          <w:lang w:val="en-GB"/>
        </w:rPr>
        <w:t>S</w:t>
      </w:r>
      <w:r w:rsidR="00D21BD5" w:rsidRPr="00375E46">
        <w:rPr>
          <w:b/>
          <w:u w:val="single"/>
          <w:lang w:val="en-GB"/>
        </w:rPr>
        <w:t xml:space="preserve">upplementary file </w:t>
      </w:r>
      <w:r w:rsidR="00EC53BA">
        <w:rPr>
          <w:b/>
          <w:u w:val="single"/>
          <w:lang w:val="en-GB"/>
        </w:rPr>
        <w:t>4</w:t>
      </w:r>
      <w:r w:rsidR="00D21BD5" w:rsidRPr="00375E46">
        <w:rPr>
          <w:b/>
          <w:u w:val="single"/>
          <w:lang w:val="en-GB"/>
        </w:rPr>
        <w:t>:</w:t>
      </w:r>
      <w:r w:rsidR="00D21BD5" w:rsidRPr="00375E46">
        <w:rPr>
          <w:b/>
          <w:lang w:val="en-GB"/>
        </w:rPr>
        <w:t xml:space="preserve"> Summary</w:t>
      </w:r>
      <w:r w:rsidR="00D21BD5" w:rsidRPr="00D21BD5">
        <w:rPr>
          <w:b/>
          <w:lang w:val="en-GB"/>
        </w:rPr>
        <w:t xml:space="preserve"> of the voxel-based multiple r</w:t>
      </w:r>
      <w:r w:rsidR="00EC53BA">
        <w:rPr>
          <w:b/>
          <w:lang w:val="en-GB"/>
        </w:rPr>
        <w:t>egressions (</w:t>
      </w:r>
      <w:proofErr w:type="gramStart"/>
      <w:r w:rsidR="00EC53BA">
        <w:rPr>
          <w:b/>
          <w:lang w:val="en-GB"/>
        </w:rPr>
        <w:t>%</w:t>
      </w:r>
      <w:proofErr w:type="gramEnd"/>
      <w:r w:rsidR="00EC53BA">
        <w:rPr>
          <w:b/>
          <w:lang w:val="en-GB"/>
        </w:rPr>
        <w:t xml:space="preserve"> similarity and FA</w:t>
      </w:r>
      <w:r w:rsidR="00D21BD5" w:rsidRPr="00D21BD5">
        <w:rPr>
          <w:b/>
          <w:lang w:val="en-GB"/>
        </w:rPr>
        <w:t>).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424"/>
        <w:gridCol w:w="1107"/>
        <w:gridCol w:w="1708"/>
        <w:gridCol w:w="857"/>
        <w:gridCol w:w="1069"/>
        <w:gridCol w:w="784"/>
        <w:gridCol w:w="1067"/>
      </w:tblGrid>
      <w:tr w:rsidR="00D21BD5" w:rsidRPr="00D21BD5" w:rsidTr="00D62B8F">
        <w:tc>
          <w:tcPr>
            <w:tcW w:w="1344" w:type="pct"/>
            <w:vMerge w:val="restar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  <w:r w:rsidRPr="00D21BD5">
              <w:rPr>
                <w:b/>
                <w:lang w:val="en-GB"/>
              </w:rPr>
              <w:t>Correlation between</w:t>
            </w:r>
          </w:p>
        </w:tc>
        <w:tc>
          <w:tcPr>
            <w:tcW w:w="614" w:type="pct"/>
            <w:vMerge w:val="restar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  <w:r w:rsidRPr="00D21BD5">
              <w:rPr>
                <w:b/>
                <w:lang w:val="en-GB"/>
              </w:rPr>
              <w:t>Cluster</w:t>
            </w:r>
          </w:p>
        </w:tc>
        <w:tc>
          <w:tcPr>
            <w:tcW w:w="947" w:type="pct"/>
            <w:vMerge w:val="restar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  <w:r w:rsidRPr="00D21BD5">
              <w:rPr>
                <w:b/>
                <w:lang w:val="en-GB"/>
              </w:rPr>
              <w:t>Hemisphere</w:t>
            </w:r>
          </w:p>
        </w:tc>
        <w:tc>
          <w:tcPr>
            <w:tcW w:w="1068" w:type="pct"/>
            <w:gridSpan w:val="2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  <w:r w:rsidRPr="00D21BD5">
              <w:rPr>
                <w:b/>
                <w:lang w:val="en-GB"/>
              </w:rPr>
              <w:t>Cluster</w:t>
            </w:r>
          </w:p>
        </w:tc>
        <w:tc>
          <w:tcPr>
            <w:tcW w:w="1027" w:type="pct"/>
            <w:gridSpan w:val="2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  <w:r w:rsidRPr="00D21BD5">
              <w:rPr>
                <w:b/>
                <w:lang w:val="en-GB"/>
              </w:rPr>
              <w:t>Peak</w:t>
            </w:r>
          </w:p>
        </w:tc>
      </w:tr>
      <w:tr w:rsidR="00D21BD5" w:rsidRPr="00D21BD5" w:rsidTr="00D62B8F">
        <w:tc>
          <w:tcPr>
            <w:tcW w:w="1344" w:type="pct"/>
            <w:vMerge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614" w:type="pct"/>
            <w:vMerge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947" w:type="pct"/>
            <w:vMerge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475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  <w:r w:rsidRPr="00D21BD5">
              <w:rPr>
                <w:b/>
                <w:lang w:val="en-GB"/>
              </w:rPr>
              <w:t>k</w:t>
            </w:r>
            <w:r w:rsidRPr="00D21BD5">
              <w:rPr>
                <w:b/>
                <w:vertAlign w:val="subscript"/>
                <w:lang w:val="en-GB"/>
              </w:rPr>
              <w:t>E</w:t>
            </w:r>
          </w:p>
        </w:tc>
        <w:tc>
          <w:tcPr>
            <w:tcW w:w="593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i/>
                <w:lang w:val="en-GB"/>
              </w:rPr>
            </w:pPr>
            <w:r w:rsidRPr="00D21BD5">
              <w:rPr>
                <w:b/>
                <w:i/>
                <w:lang w:val="en-GB"/>
              </w:rPr>
              <w:t>p</w:t>
            </w:r>
            <w:r w:rsidRPr="00D21BD5">
              <w:rPr>
                <w:b/>
                <w:i/>
                <w:vertAlign w:val="subscript"/>
                <w:lang w:val="en-GB"/>
              </w:rPr>
              <w:t>FWE</w:t>
            </w:r>
          </w:p>
        </w:tc>
        <w:tc>
          <w:tcPr>
            <w:tcW w:w="435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i/>
                <w:lang w:val="en-GB"/>
              </w:rPr>
            </w:pPr>
            <w:r w:rsidRPr="00D21BD5">
              <w:rPr>
                <w:b/>
                <w:i/>
                <w:lang w:val="en-GB"/>
              </w:rPr>
              <w:t>T</w:t>
            </w:r>
          </w:p>
        </w:tc>
        <w:tc>
          <w:tcPr>
            <w:tcW w:w="592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i/>
                <w:lang w:val="en-GB"/>
              </w:rPr>
            </w:pPr>
            <w:r w:rsidRPr="00D21BD5">
              <w:rPr>
                <w:b/>
                <w:i/>
                <w:lang w:val="en-GB"/>
              </w:rPr>
              <w:t>p</w:t>
            </w:r>
            <w:r w:rsidRPr="00D21BD5">
              <w:rPr>
                <w:b/>
                <w:i/>
                <w:vertAlign w:val="subscript"/>
                <w:lang w:val="en-GB"/>
              </w:rPr>
              <w:t>FWE</w:t>
            </w:r>
          </w:p>
        </w:tc>
      </w:tr>
      <w:tr w:rsidR="00D21BD5" w:rsidRPr="00D21BD5" w:rsidTr="00D62B8F">
        <w:tc>
          <w:tcPr>
            <w:tcW w:w="1344" w:type="pct"/>
            <w:vMerge w:val="restar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  <w:r w:rsidRPr="00D21BD5">
              <w:rPr>
                <w:b/>
                <w:lang w:val="en-GB"/>
              </w:rPr>
              <w:t>% similarity and FA</w:t>
            </w:r>
          </w:p>
        </w:tc>
        <w:tc>
          <w:tcPr>
            <w:tcW w:w="614" w:type="pct"/>
            <w:vMerge w:val="restar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  <w:r w:rsidRPr="00D21BD5">
              <w:rPr>
                <w:b/>
                <w:lang w:val="en-GB"/>
              </w:rPr>
              <w:t>tFA</w:t>
            </w:r>
          </w:p>
        </w:tc>
        <w:tc>
          <w:tcPr>
            <w:tcW w:w="947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Left</w:t>
            </w:r>
          </w:p>
        </w:tc>
        <w:tc>
          <w:tcPr>
            <w:tcW w:w="475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13</w:t>
            </w:r>
          </w:p>
        </w:tc>
        <w:tc>
          <w:tcPr>
            <w:tcW w:w="593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0.002</w:t>
            </w:r>
          </w:p>
        </w:tc>
        <w:tc>
          <w:tcPr>
            <w:tcW w:w="435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6.81</w:t>
            </w:r>
          </w:p>
        </w:tc>
        <w:tc>
          <w:tcPr>
            <w:tcW w:w="592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&lt;0.001</w:t>
            </w:r>
          </w:p>
        </w:tc>
      </w:tr>
      <w:tr w:rsidR="00D21BD5" w:rsidRPr="00D21BD5" w:rsidTr="00D62B8F">
        <w:tc>
          <w:tcPr>
            <w:tcW w:w="1344" w:type="pct"/>
            <w:vMerge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614" w:type="pct"/>
            <w:vMerge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947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Right</w:t>
            </w:r>
          </w:p>
        </w:tc>
        <w:tc>
          <w:tcPr>
            <w:tcW w:w="475" w:type="pct"/>
            <w:vAlign w:val="center"/>
          </w:tcPr>
          <w:p w:rsidR="00D21BD5" w:rsidRPr="00E86F59" w:rsidRDefault="00D21BD5" w:rsidP="00D62B8F">
            <w:pPr>
              <w:suppressLineNumbers/>
              <w:jc w:val="center"/>
              <w:rPr>
                <w:color w:val="808080" w:themeColor="background1" w:themeShade="80"/>
                <w:lang w:val="en-GB"/>
              </w:rPr>
            </w:pPr>
            <w:r w:rsidRPr="00E86F59">
              <w:rPr>
                <w:color w:val="808080" w:themeColor="background1" w:themeShade="80"/>
                <w:lang w:val="en-GB"/>
              </w:rPr>
              <w:t>/</w:t>
            </w:r>
          </w:p>
        </w:tc>
        <w:tc>
          <w:tcPr>
            <w:tcW w:w="593" w:type="pct"/>
            <w:vAlign w:val="center"/>
          </w:tcPr>
          <w:p w:rsidR="00D21BD5" w:rsidRPr="00E86F59" w:rsidRDefault="00D21BD5" w:rsidP="00D62B8F">
            <w:pPr>
              <w:suppressLineNumbers/>
              <w:jc w:val="center"/>
              <w:rPr>
                <w:color w:val="808080" w:themeColor="background1" w:themeShade="80"/>
                <w:lang w:val="en-GB"/>
              </w:rPr>
            </w:pPr>
            <w:r w:rsidRPr="00E86F59">
              <w:rPr>
                <w:color w:val="808080" w:themeColor="background1" w:themeShade="80"/>
                <w:lang w:val="en-GB"/>
              </w:rPr>
              <w:t>0.034</w:t>
            </w:r>
          </w:p>
        </w:tc>
        <w:tc>
          <w:tcPr>
            <w:tcW w:w="435" w:type="pct"/>
            <w:vAlign w:val="center"/>
          </w:tcPr>
          <w:p w:rsidR="00D21BD5" w:rsidRPr="00E86F59" w:rsidRDefault="00D21BD5" w:rsidP="00D62B8F">
            <w:pPr>
              <w:suppressLineNumbers/>
              <w:jc w:val="center"/>
              <w:rPr>
                <w:color w:val="808080" w:themeColor="background1" w:themeShade="80"/>
                <w:lang w:val="en-GB"/>
              </w:rPr>
            </w:pPr>
            <w:r w:rsidRPr="00E86F59">
              <w:rPr>
                <w:color w:val="808080" w:themeColor="background1" w:themeShade="80"/>
                <w:lang w:val="en-GB"/>
              </w:rPr>
              <w:t>6.42</w:t>
            </w:r>
          </w:p>
        </w:tc>
        <w:tc>
          <w:tcPr>
            <w:tcW w:w="592" w:type="pct"/>
            <w:vAlign w:val="center"/>
          </w:tcPr>
          <w:p w:rsidR="00D21BD5" w:rsidRPr="00E86F59" w:rsidRDefault="00D21BD5" w:rsidP="00D62B8F">
            <w:pPr>
              <w:suppressLineNumbers/>
              <w:jc w:val="center"/>
              <w:rPr>
                <w:color w:val="808080" w:themeColor="background1" w:themeShade="80"/>
                <w:lang w:val="en-GB"/>
              </w:rPr>
            </w:pPr>
            <w:r w:rsidRPr="00E86F59">
              <w:rPr>
                <w:color w:val="808080" w:themeColor="background1" w:themeShade="80"/>
                <w:lang w:val="en-GB"/>
              </w:rPr>
              <w:t>0.001</w:t>
            </w:r>
          </w:p>
        </w:tc>
      </w:tr>
      <w:tr w:rsidR="00D21BD5" w:rsidRPr="00D21BD5" w:rsidTr="00D62B8F">
        <w:tc>
          <w:tcPr>
            <w:tcW w:w="1344" w:type="pct"/>
            <w:vMerge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614" w:type="pct"/>
            <w:vMerge w:val="restar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  <w:r w:rsidRPr="00D21BD5">
              <w:rPr>
                <w:b/>
                <w:lang w:val="en-GB"/>
              </w:rPr>
              <w:t>NCM</w:t>
            </w:r>
          </w:p>
        </w:tc>
        <w:tc>
          <w:tcPr>
            <w:tcW w:w="947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Left</w:t>
            </w:r>
          </w:p>
        </w:tc>
        <w:tc>
          <w:tcPr>
            <w:tcW w:w="475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5</w:t>
            </w:r>
          </w:p>
        </w:tc>
        <w:tc>
          <w:tcPr>
            <w:tcW w:w="593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0.001</w:t>
            </w:r>
          </w:p>
        </w:tc>
        <w:tc>
          <w:tcPr>
            <w:tcW w:w="435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5.69</w:t>
            </w:r>
          </w:p>
        </w:tc>
        <w:tc>
          <w:tcPr>
            <w:tcW w:w="592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0.019</w:t>
            </w:r>
          </w:p>
        </w:tc>
      </w:tr>
      <w:tr w:rsidR="00D21BD5" w:rsidRPr="00D21BD5" w:rsidTr="00D62B8F">
        <w:tc>
          <w:tcPr>
            <w:tcW w:w="1344" w:type="pct"/>
            <w:vMerge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614" w:type="pct"/>
            <w:vMerge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947" w:type="pct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Right</w:t>
            </w:r>
          </w:p>
        </w:tc>
        <w:tc>
          <w:tcPr>
            <w:tcW w:w="475" w:type="pct"/>
            <w:vAlign w:val="center"/>
          </w:tcPr>
          <w:p w:rsidR="00D21BD5" w:rsidRPr="00E86F59" w:rsidRDefault="00D21BD5" w:rsidP="00D62B8F">
            <w:pPr>
              <w:suppressLineNumbers/>
              <w:jc w:val="center"/>
              <w:rPr>
                <w:color w:val="808080" w:themeColor="background1" w:themeShade="80"/>
                <w:lang w:val="en-GB"/>
              </w:rPr>
            </w:pPr>
            <w:r w:rsidRPr="00E86F59">
              <w:rPr>
                <w:color w:val="808080" w:themeColor="background1" w:themeShade="80"/>
                <w:lang w:val="en-GB"/>
              </w:rPr>
              <w:t>/</w:t>
            </w:r>
          </w:p>
        </w:tc>
        <w:tc>
          <w:tcPr>
            <w:tcW w:w="593" w:type="pct"/>
            <w:vAlign w:val="center"/>
          </w:tcPr>
          <w:p w:rsidR="00D21BD5" w:rsidRPr="00E86F59" w:rsidRDefault="00D21BD5" w:rsidP="00D62B8F">
            <w:pPr>
              <w:suppressLineNumbers/>
              <w:jc w:val="center"/>
              <w:rPr>
                <w:color w:val="808080" w:themeColor="background1" w:themeShade="80"/>
                <w:lang w:val="en-GB"/>
              </w:rPr>
            </w:pPr>
            <w:r w:rsidRPr="00E86F59">
              <w:rPr>
                <w:color w:val="808080" w:themeColor="background1" w:themeShade="80"/>
                <w:lang w:val="en-GB"/>
              </w:rPr>
              <w:t>0.024</w:t>
            </w:r>
          </w:p>
        </w:tc>
        <w:tc>
          <w:tcPr>
            <w:tcW w:w="435" w:type="pct"/>
            <w:vAlign w:val="center"/>
          </w:tcPr>
          <w:p w:rsidR="00D21BD5" w:rsidRPr="00E86F59" w:rsidRDefault="00D21BD5" w:rsidP="00D62B8F">
            <w:pPr>
              <w:suppressLineNumbers/>
              <w:jc w:val="center"/>
              <w:rPr>
                <w:color w:val="808080" w:themeColor="background1" w:themeShade="80"/>
                <w:lang w:val="en-GB"/>
              </w:rPr>
            </w:pPr>
            <w:r w:rsidRPr="00E86F59">
              <w:rPr>
                <w:color w:val="808080" w:themeColor="background1" w:themeShade="80"/>
                <w:lang w:val="en-GB"/>
              </w:rPr>
              <w:t>5.55</w:t>
            </w:r>
          </w:p>
        </w:tc>
        <w:tc>
          <w:tcPr>
            <w:tcW w:w="592" w:type="pct"/>
            <w:vAlign w:val="center"/>
          </w:tcPr>
          <w:p w:rsidR="00D21BD5" w:rsidRPr="00E86F59" w:rsidRDefault="00D21BD5" w:rsidP="00D62B8F">
            <w:pPr>
              <w:suppressLineNumbers/>
              <w:jc w:val="center"/>
              <w:rPr>
                <w:color w:val="808080" w:themeColor="background1" w:themeShade="80"/>
                <w:lang w:val="en-GB"/>
              </w:rPr>
            </w:pPr>
            <w:r w:rsidRPr="00E86F59">
              <w:rPr>
                <w:color w:val="808080" w:themeColor="background1" w:themeShade="80"/>
                <w:lang w:val="en-GB"/>
              </w:rPr>
              <w:t>0.032</w:t>
            </w:r>
          </w:p>
        </w:tc>
      </w:tr>
      <w:tr w:rsidR="00D21BD5" w:rsidRPr="00D21BD5" w:rsidTr="00D62B8F">
        <w:tc>
          <w:tcPr>
            <w:tcW w:w="1344" w:type="pct"/>
            <w:vMerge/>
            <w:shd w:val="clear" w:color="auto" w:fill="auto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b/>
                <w:lang w:val="en-GB"/>
              </w:rPr>
            </w:pPr>
            <w:r w:rsidRPr="00D21BD5">
              <w:rPr>
                <w:b/>
                <w:lang w:val="en-GB"/>
              </w:rPr>
              <w:t>VP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479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&lt;0.001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6.38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D21BD5" w:rsidRPr="00D21BD5" w:rsidRDefault="00D21BD5" w:rsidP="00D62B8F">
            <w:pPr>
              <w:suppressLineNumbers/>
              <w:jc w:val="center"/>
              <w:rPr>
                <w:lang w:val="en-GB"/>
              </w:rPr>
            </w:pPr>
            <w:r w:rsidRPr="00D21BD5">
              <w:rPr>
                <w:lang w:val="en-GB"/>
              </w:rPr>
              <w:t>0.002</w:t>
            </w:r>
          </w:p>
        </w:tc>
      </w:tr>
    </w:tbl>
    <w:p w:rsidR="0096124C" w:rsidRPr="00D21BD5" w:rsidRDefault="0096124C">
      <w:pPr>
        <w:rPr>
          <w:lang w:val="en-GB"/>
        </w:rPr>
      </w:pPr>
      <w:bookmarkStart w:id="0" w:name="_GoBack"/>
      <w:bookmarkEnd w:id="0"/>
    </w:p>
    <w:sectPr w:rsidR="0096124C" w:rsidRPr="00D21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D5"/>
    <w:rsid w:val="00375E46"/>
    <w:rsid w:val="0096124C"/>
    <w:rsid w:val="00A5308A"/>
    <w:rsid w:val="00D21BD5"/>
    <w:rsid w:val="00DA62A5"/>
    <w:rsid w:val="00E86F59"/>
    <w:rsid w:val="00EC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6C42E-E120-4CEC-A4C5-5C258A10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BD5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BD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Jasmien Orije</dc:creator>
  <cp:keywords/>
  <dc:description/>
  <cp:lastModifiedBy>Jasmien Orije</cp:lastModifiedBy>
  <cp:revision>6</cp:revision>
  <dcterms:created xsi:type="dcterms:W3CDTF">2019-10-29T10:09:00Z</dcterms:created>
  <dcterms:modified xsi:type="dcterms:W3CDTF">2019-12-19T12:18:00Z</dcterms:modified>
</cp:coreProperties>
</file>