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E2213" w14:textId="44667C45" w:rsidR="00456E64" w:rsidRPr="00EC672C" w:rsidRDefault="001B055E" w:rsidP="00456E64">
      <w:pPr>
        <w:pStyle w:val="NoSpacing"/>
        <w:spacing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Table </w:t>
      </w:r>
      <w:r w:rsidR="00456E64" w:rsidRPr="00EC672C">
        <w:rPr>
          <w:rFonts w:asciiTheme="minorBidi" w:hAnsiTheme="minorBidi"/>
          <w:b/>
          <w:bCs/>
        </w:rPr>
        <w:t>Supplement</w:t>
      </w:r>
      <w:r>
        <w:rPr>
          <w:rFonts w:asciiTheme="minorBidi" w:hAnsiTheme="minorBidi"/>
          <w:b/>
          <w:bCs/>
        </w:rPr>
        <w:t xml:space="preserve"> </w:t>
      </w:r>
      <w:bookmarkStart w:id="0" w:name="_GoBack"/>
      <w:bookmarkEnd w:id="0"/>
      <w:r w:rsidR="00456E64" w:rsidRPr="00EC672C">
        <w:rPr>
          <w:rFonts w:asciiTheme="minorBidi" w:hAnsiTheme="minorBidi"/>
          <w:b/>
          <w:bCs/>
        </w:rPr>
        <w:t>1</w:t>
      </w:r>
    </w:p>
    <w:p w14:paraId="2D4E2372" w14:textId="77777777" w:rsidR="00456E64" w:rsidRPr="00EC672C" w:rsidRDefault="00456E64" w:rsidP="00456E64">
      <w:pPr>
        <w:pStyle w:val="NoSpacing"/>
        <w:spacing w:line="360" w:lineRule="auto"/>
        <w:rPr>
          <w:rFonts w:asciiTheme="minorBidi" w:hAnsiTheme="minorBidi"/>
          <w:b/>
          <w:bCs/>
        </w:rPr>
      </w:pPr>
    </w:p>
    <w:p w14:paraId="29B29F83" w14:textId="77777777" w:rsidR="00456E64" w:rsidRPr="00EC672C" w:rsidRDefault="00456E64" w:rsidP="00456E64">
      <w:pPr>
        <w:pStyle w:val="NoSpacing"/>
        <w:spacing w:line="360" w:lineRule="auto"/>
        <w:rPr>
          <w:rFonts w:asciiTheme="minorBidi" w:hAnsiTheme="minorBidi"/>
          <w:bCs/>
        </w:rPr>
      </w:pPr>
      <w:r w:rsidRPr="00EC672C">
        <w:rPr>
          <w:rFonts w:asciiTheme="minorBidi" w:hAnsiTheme="minorBidi"/>
          <w:bCs/>
        </w:rPr>
        <w:t xml:space="preserve">List of </w:t>
      </w:r>
      <w:proofErr w:type="spellStart"/>
      <w:r w:rsidRPr="00EC672C">
        <w:rPr>
          <w:rFonts w:asciiTheme="minorBidi" w:hAnsiTheme="minorBidi"/>
          <w:bCs/>
        </w:rPr>
        <w:t>RNAseq</w:t>
      </w:r>
      <w:proofErr w:type="spellEnd"/>
      <w:r w:rsidRPr="00EC672C">
        <w:rPr>
          <w:rFonts w:asciiTheme="minorBidi" w:hAnsiTheme="minorBidi"/>
          <w:bCs/>
        </w:rPr>
        <w:t xml:space="preserve"> data sets prepared and used in this study </w:t>
      </w:r>
    </w:p>
    <w:p w14:paraId="449E28ED" w14:textId="77777777" w:rsidR="00456E64" w:rsidRPr="00EC672C" w:rsidRDefault="00456E64" w:rsidP="00456E64">
      <w:pPr>
        <w:spacing w:after="200" w:line="276" w:lineRule="auto"/>
        <w:rPr>
          <w:rFonts w:asciiTheme="minorBidi" w:hAnsiTheme="minorBidi" w:cstheme="minorBidi"/>
          <w:color w:val="000000"/>
          <w:sz w:val="22"/>
          <w:szCs w:val="22"/>
          <w:lang w:bidi="he-IL"/>
        </w:rPr>
      </w:pPr>
    </w:p>
    <w:tbl>
      <w:tblPr>
        <w:tblW w:w="901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2"/>
        <w:gridCol w:w="2051"/>
        <w:gridCol w:w="2098"/>
        <w:gridCol w:w="1113"/>
        <w:gridCol w:w="1233"/>
        <w:gridCol w:w="1721"/>
      </w:tblGrid>
      <w:tr w:rsidR="00456E64" w:rsidRPr="00EC672C" w14:paraId="73208FBF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294D8C1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b/>
                <w:bCs/>
                <w:color w:val="000000"/>
                <w:kern w:val="24"/>
                <w:sz w:val="18"/>
                <w:szCs w:val="18"/>
              </w:rPr>
              <w:t>data set #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4C109F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b/>
                <w:bCs/>
                <w:color w:val="000000"/>
                <w:kern w:val="24"/>
                <w:sz w:val="18"/>
                <w:szCs w:val="18"/>
              </w:rPr>
              <w:t xml:space="preserve">description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26798F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b/>
                <w:bCs/>
                <w:color w:val="000000"/>
                <w:kern w:val="24"/>
                <w:sz w:val="18"/>
                <w:szCs w:val="18"/>
              </w:rPr>
              <w:t xml:space="preserve">mice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122C9B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b/>
                <w:bCs/>
                <w:color w:val="000000"/>
                <w:kern w:val="24"/>
                <w:sz w:val="18"/>
                <w:szCs w:val="18"/>
              </w:rPr>
              <w:t xml:space="preserve">number of repeats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F45FEFD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b/>
                <w:bCs/>
                <w:color w:val="000000"/>
                <w:kern w:val="24"/>
                <w:sz w:val="18"/>
                <w:szCs w:val="18"/>
              </w:rPr>
              <w:t>main relevant figure(s)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541117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b/>
                <w:bCs/>
                <w:color w:val="000000"/>
                <w:kern w:val="24"/>
                <w:sz w:val="18"/>
                <w:szCs w:val="18"/>
              </w:rPr>
              <w:t xml:space="preserve">comments </w:t>
            </w:r>
          </w:p>
        </w:tc>
      </w:tr>
      <w:tr w:rsidR="00456E64" w:rsidRPr="00EC672C" w14:paraId="75D52144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3377DE9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E6204C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Colonic macrophages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71D67C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a-DK"/>
              </w:rPr>
              <w:t>C57BL/ 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73E027A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F1DB57" w14:textId="7257C0B2" w:rsidR="00456E64" w:rsidRPr="00EC672C" w:rsidRDefault="001B055E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Figure 1 – figure supplement 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7843FD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sk-SK"/>
              </w:rPr>
              <w:t> </w:t>
            </w:r>
          </w:p>
        </w:tc>
      </w:tr>
      <w:tr w:rsidR="00456E64" w:rsidRPr="00EC672C" w14:paraId="0A33C0FD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6A29A3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is-IS"/>
              </w:rPr>
              <w:t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CC1679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Ileum macrophages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870C01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a-DK"/>
              </w:rPr>
              <w:t>C57BL/ 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EE4595A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944CD79" w14:textId="46F9D59A" w:rsidR="00456E64" w:rsidRPr="00EC672C" w:rsidRDefault="001B055E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Figure 1 – figure supplement </w:t>
            </w:r>
            <w:r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8B9DDB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sk-SK"/>
              </w:rPr>
              <w:t> </w:t>
            </w:r>
          </w:p>
        </w:tc>
      </w:tr>
      <w:tr w:rsidR="00456E64" w:rsidRPr="00EC672C" w14:paraId="7A10166C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7F68FF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EBFC97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Colon macrophages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04613BC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a-DK"/>
              </w:rPr>
              <w:t>C57BL/ 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6FD5E8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6E117A" w14:textId="2BC419A8" w:rsidR="00456E64" w:rsidRPr="00EC672C" w:rsidRDefault="001B055E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Figure 1 – figure supplement </w:t>
            </w:r>
            <w:r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A15A3F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data </w:t>
            </w:r>
            <w:proofErr w:type="gramStart"/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3 ,</w:t>
            </w:r>
            <w:proofErr w:type="gramEnd"/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 4 are from same animals </w:t>
            </w:r>
          </w:p>
        </w:tc>
      </w:tr>
      <w:tr w:rsidR="00456E64" w:rsidRPr="00EC672C" w14:paraId="4DA44232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3930E2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152D7C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Colonic ‘monocytes’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7ED0A8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a-DK"/>
              </w:rPr>
              <w:t>C57BL/ 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177201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07D7A50" w14:textId="063318D7" w:rsidR="00456E64" w:rsidRPr="00EC672C" w:rsidRDefault="001B055E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Figure 1 – figure supplement </w:t>
            </w:r>
            <w:r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CA22C3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data </w:t>
            </w:r>
            <w:proofErr w:type="gramStart"/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3 ,</w:t>
            </w:r>
            <w:proofErr w:type="gramEnd"/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 4 are from same animals </w:t>
            </w:r>
          </w:p>
        </w:tc>
      </w:tr>
      <w:tr w:rsidR="00456E64" w:rsidRPr="00EC672C" w14:paraId="6E8B1A7B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8C4A36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07CF7C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BM monocytes (graft)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AFA808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e-DE"/>
              </w:rPr>
              <w:t>C57BL/ 6 CX3CR1-GFP (CD45.1)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9CE089C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2D0A03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Figure 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E5D78D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sk-SK"/>
              </w:rPr>
              <w:t> </w:t>
            </w:r>
          </w:p>
        </w:tc>
      </w:tr>
      <w:tr w:rsidR="00456E64" w:rsidRPr="00EC672C" w14:paraId="6C40535B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983CDDA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7D1711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Colon, Graft-derived cells Day 4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EA85BF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e-DE"/>
              </w:rPr>
              <w:t>C57BL/ 6 CX3CR1-GFP (CD45.1)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19CE6D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A10E8F7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Figure 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C61C82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CD11c-DTR recipient</w:t>
            </w:r>
          </w:p>
        </w:tc>
      </w:tr>
      <w:tr w:rsidR="00456E64" w:rsidRPr="00EC672C" w14:paraId="0FD8AEF3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CAC9BC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AA1EEB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Colon, Graft-derived cells Day 8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970ED52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e-DE"/>
              </w:rPr>
              <w:t>C57BL/ 6 CX3CR1-GFP (CD45.1)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4D355C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904EAB4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Figure 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ACE4F6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CD11c-DTR recipient</w:t>
            </w: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sk-SK"/>
              </w:rPr>
              <w:t> </w:t>
            </w:r>
          </w:p>
        </w:tc>
      </w:tr>
      <w:tr w:rsidR="00456E64" w:rsidRPr="00EC672C" w14:paraId="6D5E3F11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6BC643E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5E4856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Colon, Graft-derived cells Day 12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09CC5B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e-DE"/>
              </w:rPr>
              <w:t>C57BL/ 6 CX3CR1-GFP (CD45.1)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2F192FB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A06B72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Figure 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D46BA1A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sk-SK"/>
              </w:rPr>
              <w:t> </w:t>
            </w: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CD11c-DTR recipient</w:t>
            </w:r>
          </w:p>
        </w:tc>
      </w:tr>
      <w:tr w:rsidR="00456E64" w:rsidRPr="00EC672C" w14:paraId="330C0DD4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A652A2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BCF389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Ileum, Graft-derived cells Day 4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1D78AB7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e-DE"/>
              </w:rPr>
              <w:t>C57BL/ 6 CX3CR1-GFP (CD45.1)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F14DF1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84810FD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Figure 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C065BF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CD11c-DTR recipient</w:t>
            </w: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sk-SK"/>
              </w:rPr>
              <w:t> </w:t>
            </w:r>
          </w:p>
        </w:tc>
      </w:tr>
      <w:tr w:rsidR="00456E64" w:rsidRPr="00EC672C" w14:paraId="7B910AD3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7B55C1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10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695C1DA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Ileum, Graft-derived cells Day 8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3AA208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e-DE"/>
              </w:rPr>
              <w:t>C57BL/ 6 CX3CR1-GFP (CD45.1)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6704F1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9356B18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Figure 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5A2D85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CD11c-DTR recipient</w:t>
            </w: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sk-SK"/>
              </w:rPr>
              <w:t> </w:t>
            </w:r>
          </w:p>
        </w:tc>
      </w:tr>
      <w:tr w:rsidR="00456E64" w:rsidRPr="00EC672C" w14:paraId="7112DE46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65933BF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cs-CZ"/>
              </w:rPr>
              <w:t>11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22E567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Ileum, Graft-derived cells Day 12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C7710C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e-DE"/>
              </w:rPr>
              <w:t>C57BL/ 6 CX3CR1-GFP (CD45.1)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48778D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1F6425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Figure 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51B17C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CD11c-DTR recipient</w:t>
            </w: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sk-SK"/>
              </w:rPr>
              <w:t> </w:t>
            </w:r>
          </w:p>
        </w:tc>
      </w:tr>
      <w:tr w:rsidR="00456E64" w:rsidRPr="00EC672C" w14:paraId="6BCD1E3F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E629EC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is-IS"/>
              </w:rPr>
              <w:t>12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7E344BC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Blood monocyte Ly6C+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D0BFD4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a-DK"/>
              </w:rPr>
              <w:t>C57BL/ 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5C1890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26F931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Figure 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932C570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sk-SK"/>
              </w:rPr>
              <w:t> </w:t>
            </w:r>
          </w:p>
        </w:tc>
      </w:tr>
      <w:tr w:rsidR="00456E64" w:rsidRPr="00EC672C" w14:paraId="3294C022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0E3872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is-IS"/>
              </w:rPr>
              <w:t>13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983413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Blood monocyte Ly6C-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127B64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a-DK"/>
              </w:rPr>
              <w:t>C57BL/ 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1497E7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E1433F6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Figure 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81A434D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sk-SK"/>
              </w:rPr>
              <w:t> </w:t>
            </w:r>
          </w:p>
        </w:tc>
      </w:tr>
      <w:tr w:rsidR="00456E64" w:rsidRPr="00EC672C" w14:paraId="6F22A602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9BA60E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is-IS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is-IS"/>
              </w:rPr>
              <w:t>14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3E286C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Colon, Graft-derived cells Day 14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A1A010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a-DK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e-DE"/>
              </w:rPr>
              <w:t>C57BL/ 6 CX3CR1-GFP (CD45.1)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863DB5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FA35ED" w14:textId="23DC4BA8" w:rsidR="00456E64" w:rsidRPr="00EC672C" w:rsidRDefault="001B055E" w:rsidP="007614C1">
            <w:pPr>
              <w:jc w:val="center"/>
              <w:textAlignment w:val="center"/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Figure </w:t>
            </w:r>
            <w:r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2</w:t>
            </w:r>
            <w:r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 – figure</w:t>
            </w:r>
            <w:r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 xml:space="preserve">supplement </w:t>
            </w:r>
            <w:r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F39186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sk-SK"/>
              </w:rPr>
            </w:pPr>
            <w:r w:rsidRPr="00EC672C"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  <w:t>CX3CR1-DTR recipient</w:t>
            </w:r>
          </w:p>
        </w:tc>
      </w:tr>
      <w:tr w:rsidR="00456E64" w:rsidRPr="00EC672C" w14:paraId="52A4115D" w14:textId="77777777" w:rsidTr="007614C1">
        <w:trPr>
          <w:trHeight w:val="3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477CE3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is-IS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8EC225" w14:textId="77777777" w:rsidR="00456E64" w:rsidRPr="00EC672C" w:rsidRDefault="00456E64" w:rsidP="007614C1">
            <w:pPr>
              <w:textAlignment w:val="center"/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BAC954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da-DK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CA64B8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86D271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440C98" w14:textId="77777777" w:rsidR="00456E64" w:rsidRPr="00EC672C" w:rsidRDefault="00456E64" w:rsidP="007614C1">
            <w:pPr>
              <w:jc w:val="center"/>
              <w:textAlignment w:val="center"/>
              <w:rPr>
                <w:rFonts w:ascii="Arial" w:eastAsiaTheme="minorHAnsi" w:hAnsi="Arial"/>
                <w:color w:val="000000"/>
                <w:kern w:val="24"/>
                <w:sz w:val="18"/>
                <w:szCs w:val="18"/>
                <w:lang w:val="sk-SK"/>
              </w:rPr>
            </w:pPr>
          </w:p>
        </w:tc>
      </w:tr>
    </w:tbl>
    <w:p w14:paraId="7B3AF712" w14:textId="77777777" w:rsidR="00456E64" w:rsidRPr="00EC672C" w:rsidRDefault="00456E64" w:rsidP="00456E64">
      <w:pPr>
        <w:spacing w:after="200" w:line="276" w:lineRule="auto"/>
        <w:rPr>
          <w:rFonts w:asciiTheme="minorBidi" w:hAnsiTheme="minorBidi" w:cstheme="minorBidi"/>
          <w:color w:val="000000"/>
          <w:sz w:val="22"/>
          <w:szCs w:val="22"/>
          <w:lang w:bidi="he-IL"/>
        </w:rPr>
      </w:pPr>
    </w:p>
    <w:p w14:paraId="20256906" w14:textId="77777777" w:rsidR="00456E64" w:rsidRPr="00EC672C" w:rsidRDefault="00456E64" w:rsidP="00456E64">
      <w:pPr>
        <w:spacing w:after="200" w:line="276" w:lineRule="auto"/>
        <w:rPr>
          <w:rFonts w:asciiTheme="minorBidi" w:hAnsiTheme="minorBidi" w:cstheme="minorBidi"/>
          <w:color w:val="000000"/>
          <w:sz w:val="22"/>
          <w:szCs w:val="22"/>
          <w:lang w:bidi="he-IL"/>
        </w:rPr>
      </w:pPr>
    </w:p>
    <w:p w14:paraId="563ACBD7" w14:textId="77777777" w:rsidR="00456E64" w:rsidRPr="00EC672C" w:rsidRDefault="00456E64" w:rsidP="00456E64">
      <w:pPr>
        <w:spacing w:after="200" w:line="276" w:lineRule="auto"/>
        <w:rPr>
          <w:rFonts w:asciiTheme="minorBidi" w:hAnsiTheme="minorBidi" w:cstheme="minorBidi"/>
          <w:color w:val="000000"/>
          <w:sz w:val="22"/>
          <w:szCs w:val="22"/>
          <w:lang w:bidi="he-IL"/>
        </w:rPr>
      </w:pPr>
    </w:p>
    <w:p w14:paraId="28AAEDF2" w14:textId="77777777" w:rsidR="00456E64" w:rsidRPr="00EC672C" w:rsidRDefault="00456E64" w:rsidP="00456E64">
      <w:pPr>
        <w:spacing w:after="200" w:line="276" w:lineRule="auto"/>
        <w:rPr>
          <w:rFonts w:asciiTheme="minorBidi" w:hAnsiTheme="minorBidi" w:cstheme="minorBidi"/>
          <w:color w:val="000000"/>
          <w:sz w:val="22"/>
          <w:szCs w:val="22"/>
          <w:lang w:bidi="he-IL"/>
        </w:rPr>
      </w:pPr>
    </w:p>
    <w:p w14:paraId="47B903F7" w14:textId="77777777" w:rsidR="000B1869" w:rsidRDefault="000B1869"/>
    <w:sectPr w:rsidR="000B1869" w:rsidSect="00335A1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64"/>
    <w:rsid w:val="000B1869"/>
    <w:rsid w:val="001B055E"/>
    <w:rsid w:val="00335A17"/>
    <w:rsid w:val="0045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F4520"/>
  <w15:chartTrackingRefBased/>
  <w15:docId w15:val="{4FC6D586-FF49-444E-8193-B20990E0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E64"/>
    <w:rPr>
      <w:rFonts w:ascii="Times" w:eastAsia="Times" w:hAnsi="Times" w:cs="Times New Roman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E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2019-11-01T07:14:00Z</dcterms:created>
  <dcterms:modified xsi:type="dcterms:W3CDTF">2019-11-01T07:14:00Z</dcterms:modified>
</cp:coreProperties>
</file>