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18BF881" w:rsidR="00877644" w:rsidRPr="00387D2F" w:rsidRDefault="00DB55E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No power calculations to determine sample size in advance were performed as we relied on post-hoc statistical analysis (as described below and in Materials and Methods) to assess whether distributions were significantly different. </w:t>
      </w:r>
      <w:r w:rsidR="000D72CF">
        <w:rPr>
          <w:rFonts w:asciiTheme="minorHAnsi" w:hAnsiTheme="minorHAnsi"/>
          <w:lang w:val="en-GB"/>
        </w:rPr>
        <w:t>Group/sample sizes for individual experiments or human studies were determined by previous pilot studies and experience regarding the experimental parameters measured.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187EACD" w:rsidR="00B330BD" w:rsidRPr="00125190" w:rsidRDefault="00DB55E1" w:rsidP="00DB55E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All experiments were performed at least 3 times, and all values displayed represent results from individual experiments (i.e. biological, not technical replicates). </w:t>
      </w:r>
      <w:r w:rsidR="000D72CF">
        <w:rPr>
          <w:rFonts w:asciiTheme="minorHAnsi" w:hAnsiTheme="minorHAnsi"/>
        </w:rPr>
        <w:t xml:space="preserve">For all human CD8+ T cell experiments, at least 3 individual PBMC donors were analyzed in separate experiments. </w:t>
      </w:r>
      <w:r>
        <w:rPr>
          <w:rFonts w:asciiTheme="minorHAnsi" w:hAnsiTheme="minorHAnsi"/>
        </w:rPr>
        <w:t>Immunoblot and immunofluorescence images shown are representative of at least 3 independent experiments. No outliers were encountered and no exclusion/inclusion of data has been performed.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251F913B" w:rsidR="00B124CC" w:rsidRPr="000D72CF" w:rsidRDefault="00AF5736" w:rsidP="000D72CF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CFA54C6" w14:textId="550345E7" w:rsidR="00DB55E1" w:rsidRPr="00DB55E1" w:rsidRDefault="00DB55E1" w:rsidP="00DB55E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3E3D40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</w:rPr>
        <w:t xml:space="preserve">The statistical tests used are described in the Statistical Analyses subsection of the Materials and Methods section. </w:t>
      </w:r>
      <w:r w:rsidRPr="00DB55E1">
        <w:rPr>
          <w:rFonts w:asciiTheme="minorHAnsi" w:hAnsiTheme="minorHAnsi" w:cstheme="minorHAnsi"/>
          <w:color w:val="000000"/>
          <w:sz w:val="22"/>
          <w:szCs w:val="22"/>
        </w:rPr>
        <w:t xml:space="preserve">Parametric comparisons </w:t>
      </w:r>
      <w:r w:rsidRPr="00DB55E1">
        <w:rPr>
          <w:rFonts w:asciiTheme="minorHAnsi" w:hAnsiTheme="minorHAnsi" w:cstheme="minorHAnsi"/>
          <w:color w:val="3E3D40"/>
          <w:sz w:val="22"/>
          <w:szCs w:val="22"/>
          <w:shd w:val="clear" w:color="auto" w:fill="FFFFFF"/>
        </w:rPr>
        <w:t>of normally distributed values that satisfied the variance criteria were made by unpaired Student’s </w:t>
      </w:r>
      <w:r w:rsidRPr="00DB55E1">
        <w:rPr>
          <w:rFonts w:asciiTheme="minorHAnsi" w:hAnsiTheme="minorHAnsi" w:cstheme="minorHAnsi"/>
          <w:i/>
          <w:iCs/>
          <w:color w:val="3E3D40"/>
          <w:sz w:val="22"/>
          <w:szCs w:val="22"/>
          <w:shd w:val="clear" w:color="auto" w:fill="FFFFFF"/>
        </w:rPr>
        <w:t>t</w:t>
      </w:r>
      <w:r w:rsidRPr="00DB55E1">
        <w:rPr>
          <w:rFonts w:asciiTheme="minorHAnsi" w:hAnsiTheme="minorHAnsi" w:cstheme="minorHAnsi"/>
          <w:color w:val="3E3D40"/>
          <w:sz w:val="22"/>
          <w:szCs w:val="22"/>
          <w:shd w:val="clear" w:color="auto" w:fill="FFFFFF"/>
        </w:rPr>
        <w:t>-tests or One Way Analysis of variance (ANOVA) tests. Data that did not pass the variance test were compared with non-parametric two-tailed Mann–Whitney Rank Sum tests or ANOVA on Ranks tests. </w:t>
      </w:r>
      <w:r>
        <w:rPr>
          <w:rFonts w:asciiTheme="minorHAnsi" w:hAnsiTheme="minorHAnsi" w:cstheme="minorHAnsi"/>
          <w:color w:val="3E3D40"/>
          <w:sz w:val="22"/>
          <w:szCs w:val="22"/>
          <w:shd w:val="clear" w:color="auto" w:fill="FFFFFF"/>
        </w:rPr>
        <w:t xml:space="preserve">For each data panel, statistical tests, p-values, and </w:t>
      </w:r>
      <w:r w:rsidR="000D72CF">
        <w:rPr>
          <w:rFonts w:asciiTheme="minorHAnsi" w:hAnsiTheme="minorHAnsi" w:cstheme="minorHAnsi"/>
          <w:color w:val="3E3D40"/>
          <w:sz w:val="22"/>
          <w:szCs w:val="22"/>
          <w:shd w:val="clear" w:color="auto" w:fill="FFFFFF"/>
        </w:rPr>
        <w:t xml:space="preserve">precision measures are shown on the figures or in the figure legends. The data are represented as mean </w:t>
      </w:r>
      <w:r w:rsidR="000D72CF" w:rsidRPr="001B6B01">
        <w:rPr>
          <w:rFonts w:asciiTheme="minorHAnsi" w:hAnsiTheme="minorHAnsi" w:cstheme="minorHAnsi"/>
          <w:sz w:val="22"/>
          <w:szCs w:val="22"/>
        </w:rPr>
        <w:t>±</w:t>
      </w:r>
      <w:r w:rsidR="000D72CF">
        <w:rPr>
          <w:rFonts w:asciiTheme="minorHAnsi" w:hAnsiTheme="minorHAnsi" w:cstheme="minorHAnsi"/>
          <w:sz w:val="22"/>
          <w:szCs w:val="22"/>
        </w:rPr>
        <w:t xml:space="preserve"> standard error of the mean.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64EE5DF" w:rsidR="00BC3CCE" w:rsidRPr="00505C51" w:rsidRDefault="001A2E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C57BL/6J mice were </w:t>
      </w:r>
      <w:r w:rsidR="004502D6">
        <w:rPr>
          <w:rFonts w:asciiTheme="minorHAnsi" w:hAnsiTheme="minorHAnsi"/>
          <w:sz w:val="22"/>
          <w:szCs w:val="22"/>
        </w:rPr>
        <w:t>assigned</w:t>
      </w:r>
      <w:r>
        <w:rPr>
          <w:rFonts w:asciiTheme="minorHAnsi" w:hAnsiTheme="minorHAnsi"/>
          <w:sz w:val="22"/>
          <w:szCs w:val="22"/>
        </w:rPr>
        <w:t xml:space="preserve"> to different treatment groups at random from pools of genetically identical, age- and gender-matched litters, bred at the Francis Crick Institute animal facilities (as outlined in the Methods section).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47135A87" w14:textId="77777777" w:rsidR="000D72CF" w:rsidRDefault="000D72CF" w:rsidP="00877644">
      <w:pPr>
        <w:rPr>
          <w:rFonts w:asciiTheme="minorHAnsi" w:hAnsiTheme="minorHAnsi"/>
          <w:b/>
          <w:sz w:val="22"/>
          <w:szCs w:val="22"/>
        </w:rPr>
      </w:pPr>
    </w:p>
    <w:p w14:paraId="4C84D292" w14:textId="77777777" w:rsidR="000D72CF" w:rsidRDefault="000D72CF" w:rsidP="00877644">
      <w:pPr>
        <w:rPr>
          <w:rFonts w:asciiTheme="minorHAnsi" w:hAnsiTheme="minorHAnsi"/>
          <w:b/>
          <w:sz w:val="22"/>
          <w:szCs w:val="22"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1D45F54" w14:textId="02E24ACC" w:rsidR="00E70353" w:rsidRDefault="00E7035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70353">
        <w:rPr>
          <w:rFonts w:asciiTheme="minorHAnsi" w:hAnsiTheme="minorHAnsi"/>
          <w:sz w:val="22"/>
          <w:szCs w:val="22"/>
        </w:rPr>
        <w:t>Figure 1G-source data 1</w:t>
      </w:r>
    </w:p>
    <w:p w14:paraId="11670184" w14:textId="77777777" w:rsidR="00E70353" w:rsidRDefault="00E70353" w:rsidP="00E7035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70353">
        <w:rPr>
          <w:rFonts w:asciiTheme="minorHAnsi" w:hAnsiTheme="minorHAnsi"/>
          <w:sz w:val="22"/>
          <w:szCs w:val="22"/>
        </w:rPr>
        <w:t>Figure 1-figure supplement 3-source data 1</w:t>
      </w:r>
    </w:p>
    <w:p w14:paraId="3E5C2FD4" w14:textId="6FDEC24F" w:rsidR="00E70353" w:rsidRDefault="00E7035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70353">
        <w:rPr>
          <w:rFonts w:asciiTheme="minorHAnsi" w:hAnsiTheme="minorHAnsi"/>
          <w:sz w:val="22"/>
          <w:szCs w:val="22"/>
        </w:rPr>
        <w:t>Figure 3B-sou</w:t>
      </w:r>
      <w:bookmarkStart w:id="0" w:name="_GoBack"/>
      <w:bookmarkEnd w:id="0"/>
      <w:r w:rsidRPr="00E70353">
        <w:rPr>
          <w:rFonts w:asciiTheme="minorHAnsi" w:hAnsiTheme="minorHAnsi"/>
          <w:sz w:val="22"/>
          <w:szCs w:val="22"/>
        </w:rPr>
        <w:t>rce data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CF4D3" w14:textId="77777777" w:rsidR="00DF5A48" w:rsidRDefault="00DF5A48" w:rsidP="004215FE">
      <w:r>
        <w:separator/>
      </w:r>
    </w:p>
  </w:endnote>
  <w:endnote w:type="continuationSeparator" w:id="0">
    <w:p w14:paraId="1827008E" w14:textId="77777777" w:rsidR="00DF5A48" w:rsidRDefault="00DF5A4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DFD710D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7035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3F65E" w14:textId="77777777" w:rsidR="00DF5A48" w:rsidRDefault="00DF5A48" w:rsidP="004215FE">
      <w:r>
        <w:separator/>
      </w:r>
    </w:p>
  </w:footnote>
  <w:footnote w:type="continuationSeparator" w:id="0">
    <w:p w14:paraId="67845634" w14:textId="77777777" w:rsidR="00DF5A48" w:rsidRDefault="00DF5A4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2CF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2E5D"/>
    <w:rsid w:val="001B1DE4"/>
    <w:rsid w:val="001E1D59"/>
    <w:rsid w:val="001F7F4F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7D2F"/>
    <w:rsid w:val="003F19A6"/>
    <w:rsid w:val="00402ADD"/>
    <w:rsid w:val="00406FF4"/>
    <w:rsid w:val="0041682E"/>
    <w:rsid w:val="004215FE"/>
    <w:rsid w:val="004242DB"/>
    <w:rsid w:val="00426FD0"/>
    <w:rsid w:val="00427270"/>
    <w:rsid w:val="00441726"/>
    <w:rsid w:val="004502D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5540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0556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55E1"/>
    <w:rsid w:val="00DE207A"/>
    <w:rsid w:val="00DE2719"/>
    <w:rsid w:val="00DF1913"/>
    <w:rsid w:val="00DF5A48"/>
    <w:rsid w:val="00E007B4"/>
    <w:rsid w:val="00E234CA"/>
    <w:rsid w:val="00E41364"/>
    <w:rsid w:val="00E61AB4"/>
    <w:rsid w:val="00E70353"/>
    <w:rsid w:val="00E70517"/>
    <w:rsid w:val="00E870D1"/>
    <w:rsid w:val="00ED346E"/>
    <w:rsid w:val="00EF4F71"/>
    <w:rsid w:val="00EF7423"/>
    <w:rsid w:val="00F10768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E4C5F30-4647-624A-B0E0-7E6DBDF8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F2ECC1-2F8B-49A1-B1BE-7FD846AC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George Kassiotis</cp:lastModifiedBy>
  <cp:revision>7</cp:revision>
  <dcterms:created xsi:type="dcterms:W3CDTF">2019-07-23T10:24:00Z</dcterms:created>
  <dcterms:modified xsi:type="dcterms:W3CDTF">2019-11-08T16:18:00Z</dcterms:modified>
</cp:coreProperties>
</file>