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rmalTable0"/>
        <w:tblpPr w:leftFromText="141" w:rightFromText="141" w:vertAnchor="text" w:horzAnchor="margin" w:tblpY="1304"/>
        <w:tblW w:w="801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65" w:type="dxa"/>
          <w:bottom w:w="80" w:type="dxa"/>
          <w:right w:w="80" w:type="dxa"/>
        </w:tblCellMar>
        <w:tblLook w:val="04A0" w:firstRow="1" w:lastRow="0" w:firstColumn="1" w:lastColumn="0" w:noHBand="0" w:noVBand="1"/>
      </w:tblPr>
      <w:tblGrid>
        <w:gridCol w:w="1502"/>
        <w:gridCol w:w="2370"/>
        <w:gridCol w:w="2177"/>
        <w:gridCol w:w="1970"/>
      </w:tblGrid>
      <w:tr w:rsidR="00AD3710" w:rsidRPr="00814E67" w14:paraId="72B1DAC5" w14:textId="77777777" w:rsidTr="00AD3710">
        <w:trPr>
          <w:trHeight w:val="256"/>
        </w:trPr>
        <w:tc>
          <w:tcPr>
            <w:tcW w:w="1502"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2AFA8F23" w14:textId="77777777" w:rsidR="00AD3710" w:rsidRPr="00814E67" w:rsidRDefault="00AD3710" w:rsidP="00AD3710">
            <w:pPr>
              <w:pStyle w:val="Contenidodelmarco"/>
              <w:pageBreakBefore/>
              <w:jc w:val="center"/>
              <w:rPr>
                <w:rFonts w:cs="Times New Roman"/>
                <w:i/>
                <w:iCs/>
                <w:lang w:val="en-US"/>
              </w:rPr>
            </w:pPr>
          </w:p>
        </w:tc>
        <w:tc>
          <w:tcPr>
            <w:tcW w:w="2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6951F5E6" w14:textId="77777777" w:rsidR="00AD3710" w:rsidRPr="00814E67" w:rsidRDefault="00AD3710" w:rsidP="00AD3710">
            <w:pPr>
              <w:pStyle w:val="Contenidodelmarco"/>
              <w:jc w:val="center"/>
              <w:rPr>
                <w:rFonts w:cs="Times New Roman"/>
                <w:b/>
                <w:bCs/>
              </w:rPr>
            </w:pPr>
            <w:r w:rsidRPr="00814E67">
              <w:rPr>
                <w:rStyle w:val="Fuentedeprrafopredeter1"/>
                <w:rFonts w:cs="Times New Roman"/>
                <w:b/>
                <w:bCs/>
                <w:i/>
                <w:iCs/>
              </w:rPr>
              <w:t xml:space="preserve">S. </w:t>
            </w:r>
            <w:proofErr w:type="spellStart"/>
            <w:r w:rsidRPr="00814E67">
              <w:rPr>
                <w:rStyle w:val="Fuentedeprrafopredeter1"/>
                <w:rFonts w:cs="Times New Roman"/>
                <w:b/>
                <w:bCs/>
                <w:i/>
                <w:iCs/>
              </w:rPr>
              <w:t>purpuratus</w:t>
            </w:r>
            <w:proofErr w:type="spellEnd"/>
          </w:p>
        </w:tc>
        <w:tc>
          <w:tcPr>
            <w:tcW w:w="2177"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08535DA3" w14:textId="77777777" w:rsidR="00AD3710" w:rsidRPr="00814E67" w:rsidRDefault="00AD3710" w:rsidP="00AD3710">
            <w:pPr>
              <w:pStyle w:val="Contenidodelmarco"/>
              <w:jc w:val="center"/>
              <w:rPr>
                <w:rFonts w:cs="Times New Roman"/>
                <w:b/>
                <w:bCs/>
              </w:rPr>
            </w:pPr>
            <w:r w:rsidRPr="00814E67">
              <w:rPr>
                <w:rStyle w:val="Fuentedeprrafopredeter1"/>
                <w:rFonts w:cs="Times New Roman"/>
                <w:b/>
                <w:bCs/>
                <w:i/>
                <w:iCs/>
              </w:rPr>
              <w:t xml:space="preserve">L. </w:t>
            </w:r>
            <w:proofErr w:type="spellStart"/>
            <w:r w:rsidRPr="00814E67">
              <w:rPr>
                <w:rStyle w:val="Fuentedeprrafopredeter1"/>
                <w:rFonts w:cs="Times New Roman"/>
                <w:b/>
                <w:bCs/>
                <w:i/>
                <w:iCs/>
              </w:rPr>
              <w:t>pictus</w:t>
            </w:r>
            <w:proofErr w:type="spellEnd"/>
            <w:r w:rsidRPr="00814E67">
              <w:rPr>
                <w:rStyle w:val="Fuentedeprrafopredeter1"/>
                <w:rFonts w:cs="Times New Roman"/>
                <w:b/>
                <w:bCs/>
                <w:i/>
                <w:iCs/>
              </w:rPr>
              <w:t xml:space="preserve"> </w:t>
            </w:r>
          </w:p>
        </w:tc>
        <w:tc>
          <w:tcPr>
            <w:tcW w:w="19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013BEAF8" w14:textId="77777777" w:rsidR="00AD3710" w:rsidRPr="00814E67" w:rsidRDefault="00AD3710" w:rsidP="00AD3710">
            <w:pPr>
              <w:pStyle w:val="Contenidodelmarco"/>
              <w:jc w:val="center"/>
              <w:rPr>
                <w:rFonts w:cs="Times New Roman"/>
                <w:b/>
                <w:bCs/>
              </w:rPr>
            </w:pPr>
            <w:r w:rsidRPr="00814E67">
              <w:rPr>
                <w:rStyle w:val="Fuentedeprrafopredeter1"/>
                <w:rFonts w:cs="Times New Roman"/>
                <w:b/>
                <w:bCs/>
                <w:i/>
                <w:iCs/>
              </w:rPr>
              <w:t xml:space="preserve">A. </w:t>
            </w:r>
            <w:proofErr w:type="spellStart"/>
            <w:r w:rsidRPr="00814E67">
              <w:rPr>
                <w:rStyle w:val="Fuentedeprrafopredeter1"/>
                <w:rFonts w:cs="Times New Roman"/>
                <w:b/>
                <w:bCs/>
                <w:i/>
                <w:iCs/>
              </w:rPr>
              <w:t>punctulata</w:t>
            </w:r>
            <w:proofErr w:type="spellEnd"/>
          </w:p>
        </w:tc>
      </w:tr>
      <w:tr w:rsidR="00AD3710" w:rsidRPr="00814E67" w14:paraId="15CAAC63" w14:textId="77777777" w:rsidTr="00AD3710">
        <w:trPr>
          <w:trHeight w:val="234"/>
        </w:trPr>
        <w:tc>
          <w:tcPr>
            <w:tcW w:w="1502"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2C22BDFE" w14:textId="77777777" w:rsidR="00AD3710" w:rsidRPr="00814E67" w:rsidRDefault="00AD3710" w:rsidP="00AD3710">
            <w:pPr>
              <w:pStyle w:val="Contenidodelmarco"/>
              <w:jc w:val="center"/>
              <w:rPr>
                <w:rFonts w:cs="Times New Roman"/>
                <w:b/>
                <w:bCs/>
              </w:rPr>
            </w:pPr>
            <m:oMath>
              <m:r>
                <m:rPr>
                  <m:sty m:val="bi"/>
                </m:rPr>
                <w:rPr>
                  <w:rStyle w:val="Fuentedeprrafopredeter1"/>
                  <w:rFonts w:ascii="Cambria Math" w:hAnsi="Cambria Math" w:cs="Times New Roman"/>
                </w:rPr>
                <m:t>N</m:t>
              </m:r>
            </m:oMath>
            <w:r w:rsidRPr="00814E67" w:rsidDel="00917714">
              <w:rPr>
                <w:rStyle w:val="Fuentedeprrafopredeter1"/>
                <w:rFonts w:cs="Times New Roman"/>
                <w:b/>
                <w:bCs/>
                <w:i/>
                <w:iCs/>
              </w:rPr>
              <w:t xml:space="preserve"> </w:t>
            </w:r>
            <w:r w:rsidRPr="00814E67">
              <w:rPr>
                <w:rStyle w:val="Fuentedeprrafopredeter1"/>
                <w:rFonts w:cs="Times New Roman"/>
                <w:b/>
                <w:bCs/>
              </w:rPr>
              <w:t>[per cell]</w:t>
            </w:r>
          </w:p>
        </w:tc>
        <w:tc>
          <w:tcPr>
            <w:tcW w:w="2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4BDF730B" w14:textId="77777777" w:rsidR="00AD3710" w:rsidRPr="00814E67" w:rsidRDefault="00AD3710" w:rsidP="00AD3710">
            <w:pPr>
              <w:pStyle w:val="Contenidodelmarco"/>
              <w:jc w:val="center"/>
              <w:rPr>
                <w:rFonts w:cs="Times New Roman"/>
              </w:rPr>
            </w:pPr>
            <w:r w:rsidRPr="00814E67">
              <w:rPr>
                <w:rStyle w:val="Fuentedeprrafopredeter1"/>
                <w:rFonts w:cs="Times New Roman"/>
              </w:rPr>
              <w:t>2.0 x 10</w:t>
            </w:r>
            <w:r w:rsidRPr="00814E67">
              <w:rPr>
                <w:rStyle w:val="Fuentedeprrafopredeter1"/>
                <w:rFonts w:cs="Times New Roman"/>
                <w:vertAlign w:val="superscript"/>
              </w:rPr>
              <w:t xml:space="preserve">4 </w:t>
            </w:r>
            <w:r w:rsidRPr="00814E67">
              <w:rPr>
                <w:rStyle w:val="Fuentedeprrafopredeter1"/>
                <w:rFonts w:cs="Times New Roman"/>
                <w:color w:val="000000" w:themeColor="text1"/>
                <w:vertAlign w:val="superscript"/>
              </w:rPr>
              <w:t>b</w:t>
            </w:r>
          </w:p>
        </w:tc>
        <w:tc>
          <w:tcPr>
            <w:tcW w:w="2177"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564D488F" w14:textId="77777777" w:rsidR="00AD3710" w:rsidRPr="00814E67" w:rsidRDefault="00AD3710" w:rsidP="00AD3710">
            <w:pPr>
              <w:pStyle w:val="Contenidodelmarco"/>
              <w:jc w:val="center"/>
              <w:rPr>
                <w:rFonts w:cs="Times New Roman"/>
              </w:rPr>
            </w:pPr>
            <w:r w:rsidRPr="00814E67">
              <w:rPr>
                <w:rStyle w:val="Fuentedeprrafopredeter1"/>
                <w:rFonts w:cs="Times New Roman"/>
              </w:rPr>
              <w:t>6.3 x 10</w:t>
            </w:r>
            <w:r w:rsidRPr="00814E67">
              <w:rPr>
                <w:rStyle w:val="Fuentedeprrafopredeter1"/>
                <w:rFonts w:cs="Times New Roman"/>
                <w:vertAlign w:val="superscript"/>
              </w:rPr>
              <w:t xml:space="preserve">4 </w:t>
            </w:r>
            <w:r w:rsidRPr="00814E67">
              <w:rPr>
                <w:rStyle w:val="Fuentedeprrafopredeter1"/>
                <w:rFonts w:cs="Times New Roman"/>
                <w:color w:val="000000" w:themeColor="text1"/>
                <w:vertAlign w:val="superscript"/>
              </w:rPr>
              <w:t>b</w:t>
            </w:r>
          </w:p>
        </w:tc>
        <w:tc>
          <w:tcPr>
            <w:tcW w:w="19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6DE56E70" w14:textId="77777777" w:rsidR="00AD3710" w:rsidRPr="00814E67" w:rsidRDefault="00AD3710" w:rsidP="00AD3710">
            <w:pPr>
              <w:pStyle w:val="Contenidodelmarco"/>
              <w:jc w:val="center"/>
              <w:rPr>
                <w:rFonts w:cs="Times New Roman"/>
              </w:rPr>
            </w:pPr>
            <w:r w:rsidRPr="00814E67">
              <w:rPr>
                <w:rStyle w:val="Fuentedeprrafopredeter1"/>
                <w:rFonts w:cs="Times New Roman"/>
              </w:rPr>
              <w:t>3.0 x 10</w:t>
            </w:r>
            <w:r w:rsidRPr="00814E67">
              <w:rPr>
                <w:rStyle w:val="Fuentedeprrafopredeter1"/>
                <w:rFonts w:cs="Times New Roman"/>
                <w:vertAlign w:val="superscript"/>
              </w:rPr>
              <w:t>5 f</w:t>
            </w:r>
          </w:p>
        </w:tc>
      </w:tr>
      <w:tr w:rsidR="00AD3710" w:rsidRPr="00814E67" w14:paraId="368B9031" w14:textId="77777777" w:rsidTr="00AD3710">
        <w:trPr>
          <w:trHeight w:val="164"/>
        </w:trPr>
        <w:tc>
          <w:tcPr>
            <w:tcW w:w="1502"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1B440272" w14:textId="77777777" w:rsidR="00AD3710" w:rsidRPr="00814E67" w:rsidRDefault="00AD3710" w:rsidP="00AD3710">
            <w:pPr>
              <w:pStyle w:val="Contenidodelmarco"/>
              <w:jc w:val="center"/>
              <w:rPr>
                <w:rFonts w:cs="Times New Roman"/>
                <w:b/>
                <w:bCs/>
              </w:rPr>
            </w:pPr>
            <m:oMathPara>
              <m:oMath>
                <m:sSub>
                  <m:sSubPr>
                    <m:ctrlPr>
                      <w:rPr>
                        <w:rFonts w:ascii="Cambria Math" w:eastAsiaTheme="minorHAnsi" w:hAnsi="Cambria Math" w:cs="Times New Roman"/>
                        <w:b/>
                        <w:bCs/>
                        <w:i/>
                        <w:sz w:val="22"/>
                        <w:szCs w:val="22"/>
                        <w:lang w:val="en-US" w:eastAsia="en-US"/>
                      </w:rPr>
                    </m:ctrlPr>
                  </m:sSubPr>
                  <m:e>
                    <m:r>
                      <m:rPr>
                        <m:sty m:val="bi"/>
                      </m:rPr>
                      <w:rPr>
                        <w:rFonts w:ascii="Cambria Math" w:hAnsi="Cambria Math" w:cs="Times New Roman"/>
                        <w:lang w:val="en-US"/>
                      </w:rPr>
                      <m:t>N</m:t>
                    </m:r>
                  </m:e>
                  <m:sub>
                    <m:r>
                      <m:rPr>
                        <m:sty m:val="bi"/>
                      </m:rPr>
                      <w:rPr>
                        <w:rFonts w:ascii="Cambria Math" w:hAnsi="Cambria Math" w:cs="Times New Roman"/>
                        <w:lang w:val="en-US"/>
                      </w:rPr>
                      <m:t>1/2</m:t>
                    </m:r>
                  </m:sub>
                </m:sSub>
              </m:oMath>
            </m:oMathPara>
          </w:p>
        </w:tc>
        <w:tc>
          <w:tcPr>
            <w:tcW w:w="2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1B1E96E6" w14:textId="77777777" w:rsidR="00AD3710" w:rsidRPr="00814E67" w:rsidRDefault="00AD3710" w:rsidP="00AD3710">
            <w:pPr>
              <w:pStyle w:val="Contenidodelmarco"/>
              <w:jc w:val="center"/>
              <w:rPr>
                <w:rFonts w:cs="Times New Roman"/>
              </w:rPr>
            </w:pPr>
            <w:r w:rsidRPr="00814E67">
              <w:rPr>
                <w:rFonts w:cs="Times New Roman"/>
                <w:bdr w:val="none" w:sz="0" w:space="0" w:color="auto" w:frame="1"/>
              </w:rPr>
              <w:t>2.9</w:t>
            </w:r>
            <w:r w:rsidRPr="00814E67">
              <w:rPr>
                <w:rStyle w:val="Fuentedeprrafopredeter1"/>
                <w:rFonts w:cs="Times New Roman"/>
              </w:rPr>
              <w:t xml:space="preserve"> x 10</w:t>
            </w:r>
            <w:r w:rsidRPr="00814E67">
              <w:rPr>
                <w:rStyle w:val="Fuentedeprrafopredeter1"/>
                <w:rFonts w:cs="Times New Roman"/>
                <w:vertAlign w:val="superscript"/>
              </w:rPr>
              <w:t>4 c</w:t>
            </w:r>
          </w:p>
        </w:tc>
        <w:tc>
          <w:tcPr>
            <w:tcW w:w="2177"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7F8FB3F7" w14:textId="77777777" w:rsidR="00AD3710" w:rsidRPr="00814E67" w:rsidRDefault="00AD3710" w:rsidP="00AD3710">
            <w:pPr>
              <w:pStyle w:val="Contenidodelmarco"/>
              <w:jc w:val="center"/>
              <w:rPr>
                <w:rFonts w:cs="Times New Roman"/>
              </w:rPr>
            </w:pPr>
            <w:r w:rsidRPr="00814E67">
              <w:rPr>
                <w:rStyle w:val="Fuentedeprrafopredeter1"/>
                <w:rFonts w:cs="Times New Roman"/>
              </w:rPr>
              <w:t>3.6 x 10</w:t>
            </w:r>
            <w:r w:rsidRPr="00814E67">
              <w:rPr>
                <w:rStyle w:val="Fuentedeprrafopredeter1"/>
                <w:rFonts w:cs="Times New Roman"/>
                <w:vertAlign w:val="superscript"/>
              </w:rPr>
              <w:t>4 c</w:t>
            </w:r>
          </w:p>
        </w:tc>
        <w:tc>
          <w:tcPr>
            <w:tcW w:w="19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46F816B2" w14:textId="77777777" w:rsidR="00AD3710" w:rsidRPr="00814E67" w:rsidRDefault="00AD3710" w:rsidP="00AD3710">
            <w:pPr>
              <w:pStyle w:val="Contenidodelmarco"/>
              <w:jc w:val="center"/>
              <w:rPr>
                <w:rFonts w:cs="Times New Roman"/>
              </w:rPr>
            </w:pPr>
            <w:r w:rsidRPr="00814E67">
              <w:rPr>
                <w:rStyle w:val="Fuentedeprrafopredeter1"/>
                <w:rFonts w:cs="Times New Roman"/>
              </w:rPr>
              <w:t>1.8 x 10</w:t>
            </w:r>
            <w:r w:rsidRPr="00814E67">
              <w:rPr>
                <w:rStyle w:val="Fuentedeprrafopredeter1"/>
                <w:rFonts w:cs="Times New Roman"/>
                <w:vertAlign w:val="superscript"/>
              </w:rPr>
              <w:t>4 c</w:t>
            </w:r>
          </w:p>
        </w:tc>
      </w:tr>
      <w:tr w:rsidR="00AD3710" w:rsidRPr="00814E67" w14:paraId="40D321D6" w14:textId="77777777" w:rsidTr="00AD3710">
        <w:trPr>
          <w:trHeight w:val="62"/>
        </w:trPr>
        <w:tc>
          <w:tcPr>
            <w:tcW w:w="1502"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2327865D" w14:textId="77777777" w:rsidR="00AD3710" w:rsidRPr="00814E67" w:rsidRDefault="00AD3710" w:rsidP="00AD3710">
            <w:pPr>
              <w:pStyle w:val="Contenidodelmarco"/>
              <w:jc w:val="center"/>
              <w:rPr>
                <w:rFonts w:cs="Times New Roman"/>
                <w:b/>
                <w:bCs/>
                <w:highlight w:val="yellow"/>
              </w:rPr>
            </w:pPr>
            <m:oMath>
              <m:r>
                <m:rPr>
                  <m:sty m:val="bi"/>
                </m:rPr>
                <w:rPr>
                  <w:rFonts w:ascii="Cambria Math" w:hAnsi="Cambria Math" w:cs="Times New Roman"/>
                </w:rPr>
                <m:t>D</m:t>
              </m:r>
            </m:oMath>
            <w:r w:rsidRPr="00814E67">
              <w:rPr>
                <w:rStyle w:val="Fuentedeprrafopredeter1"/>
                <w:rFonts w:cs="Times New Roman"/>
                <w:b/>
                <w:bCs/>
              </w:rPr>
              <w:t xml:space="preserve"> [cm</w:t>
            </w:r>
            <w:r w:rsidRPr="00814E67">
              <w:rPr>
                <w:rStyle w:val="Fuentedeprrafopredeter1"/>
                <w:rFonts w:cs="Times New Roman"/>
                <w:b/>
                <w:bCs/>
                <w:vertAlign w:val="superscript"/>
              </w:rPr>
              <w:t>2</w:t>
            </w:r>
            <w:r w:rsidRPr="00814E67">
              <w:rPr>
                <w:rStyle w:val="Fuentedeprrafopredeter1"/>
                <w:rFonts w:cs="Times New Roman"/>
                <w:b/>
                <w:bCs/>
              </w:rPr>
              <w:t xml:space="preserve"> s</w:t>
            </w:r>
            <w:r w:rsidRPr="00814E67">
              <w:rPr>
                <w:rStyle w:val="Fuentedeprrafopredeter1"/>
                <w:rFonts w:cs="Times New Roman"/>
                <w:b/>
                <w:bCs/>
                <w:vertAlign w:val="superscript"/>
              </w:rPr>
              <w:t>-1</w:t>
            </w:r>
            <w:r w:rsidRPr="00814E67">
              <w:rPr>
                <w:rStyle w:val="Fuentedeprrafopredeter1"/>
                <w:rFonts w:cs="Times New Roman"/>
                <w:b/>
                <w:bCs/>
              </w:rPr>
              <w:t>]</w:t>
            </w:r>
          </w:p>
        </w:tc>
        <w:tc>
          <w:tcPr>
            <w:tcW w:w="2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3E5A5A1A" w14:textId="77777777" w:rsidR="00AD3710" w:rsidRPr="00814E67" w:rsidRDefault="00AD3710" w:rsidP="00AD3710">
            <w:pPr>
              <w:pStyle w:val="Contenidodelmarco"/>
              <w:jc w:val="center"/>
              <w:rPr>
                <w:rFonts w:cs="Times New Roman"/>
              </w:rPr>
            </w:pPr>
            <w:r w:rsidRPr="00814E67">
              <w:rPr>
                <w:rStyle w:val="Fuentedeprrafopredeter1"/>
                <w:rFonts w:cs="Times New Roman"/>
              </w:rPr>
              <w:t>2.4 x 10</w:t>
            </w:r>
            <w:r w:rsidRPr="00814E67">
              <w:rPr>
                <w:rStyle w:val="Fuentedeprrafopredeter1"/>
                <w:rFonts w:cs="Times New Roman"/>
                <w:vertAlign w:val="superscript"/>
              </w:rPr>
              <w:t xml:space="preserve">-6 </w:t>
            </w:r>
            <w:r w:rsidRPr="00814E67">
              <w:rPr>
                <w:rStyle w:val="Fuentedeprrafopredeter1"/>
                <w:rFonts w:cs="Times New Roman"/>
                <w:color w:val="000000" w:themeColor="text1"/>
                <w:vertAlign w:val="superscript"/>
              </w:rPr>
              <w:t>c</w:t>
            </w:r>
          </w:p>
        </w:tc>
        <w:tc>
          <w:tcPr>
            <w:tcW w:w="2177"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2B3F79C1" w14:textId="77777777" w:rsidR="00AD3710" w:rsidRPr="00814E67" w:rsidRDefault="00AD3710" w:rsidP="00AD3710">
            <w:pPr>
              <w:pStyle w:val="Contenidodelmarco"/>
              <w:jc w:val="center"/>
              <w:rPr>
                <w:rFonts w:cs="Times New Roman"/>
              </w:rPr>
            </w:pPr>
            <w:r w:rsidRPr="00814E67">
              <w:rPr>
                <w:rStyle w:val="Fuentedeprrafopredeter1"/>
                <w:rFonts w:cs="Times New Roman"/>
              </w:rPr>
              <w:t>2.4 x 10</w:t>
            </w:r>
            <w:r w:rsidRPr="00814E67">
              <w:rPr>
                <w:rStyle w:val="Fuentedeprrafopredeter1"/>
                <w:rFonts w:cs="Times New Roman"/>
                <w:vertAlign w:val="superscript"/>
              </w:rPr>
              <w:t xml:space="preserve">-6 </w:t>
            </w:r>
            <w:r w:rsidRPr="00814E67">
              <w:rPr>
                <w:rStyle w:val="Fuentedeprrafopredeter1"/>
                <w:rFonts w:cs="Times New Roman"/>
                <w:color w:val="000000" w:themeColor="text1"/>
                <w:vertAlign w:val="superscript"/>
              </w:rPr>
              <w:t>c</w:t>
            </w:r>
          </w:p>
        </w:tc>
        <w:tc>
          <w:tcPr>
            <w:tcW w:w="19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3D2EA094" w14:textId="77777777" w:rsidR="00AD3710" w:rsidRPr="00814E67" w:rsidRDefault="00AD3710" w:rsidP="00AD3710">
            <w:pPr>
              <w:pStyle w:val="Contenidodelmarco"/>
              <w:jc w:val="center"/>
              <w:rPr>
                <w:rFonts w:cs="Times New Roman"/>
              </w:rPr>
            </w:pPr>
            <w:r w:rsidRPr="00814E67">
              <w:rPr>
                <w:rStyle w:val="Fuentedeprrafopredeter1"/>
                <w:rFonts w:cs="Times New Roman"/>
              </w:rPr>
              <w:t>2.4 x 10</w:t>
            </w:r>
            <w:r w:rsidRPr="00814E67">
              <w:rPr>
                <w:rStyle w:val="Fuentedeprrafopredeter1"/>
                <w:rFonts w:cs="Times New Roman"/>
                <w:vertAlign w:val="superscript"/>
              </w:rPr>
              <w:t>-6 e</w:t>
            </w:r>
          </w:p>
        </w:tc>
      </w:tr>
      <w:tr w:rsidR="00AD3710" w:rsidRPr="00814E67" w14:paraId="718553DA" w14:textId="77777777" w:rsidTr="00AD3710">
        <w:trPr>
          <w:trHeight w:val="196"/>
        </w:trPr>
        <w:tc>
          <w:tcPr>
            <w:tcW w:w="1502"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7EC5E0EF" w14:textId="77777777" w:rsidR="00AD3710" w:rsidRPr="00814E67" w:rsidRDefault="00AD3710" w:rsidP="00AD3710">
            <w:pPr>
              <w:pStyle w:val="Contenidodelmarco"/>
              <w:jc w:val="center"/>
              <w:rPr>
                <w:rStyle w:val="Fuentedeprrafopredeter1"/>
                <w:rFonts w:cs="Times New Roman"/>
                <w:b/>
                <w:bCs/>
                <w:i/>
                <w:iCs/>
              </w:rPr>
            </w:pPr>
            <w:r w:rsidRPr="00814E67">
              <w:rPr>
                <w:rStyle w:val="Fuentedeprrafopredeter1"/>
                <w:rFonts w:cs="Times New Roman"/>
                <w:b/>
                <w:bCs/>
                <w:i/>
                <w:iCs/>
              </w:rPr>
              <w:t xml:space="preserve">Kon </w:t>
            </w:r>
            <w:r w:rsidRPr="00814E67">
              <w:rPr>
                <w:rStyle w:val="Fuentedeprrafopredeter1"/>
                <w:rFonts w:cs="Times New Roman"/>
                <w:b/>
                <w:bCs/>
              </w:rPr>
              <w:t>[</w:t>
            </w:r>
            <w:r w:rsidRPr="00814E67">
              <w:rPr>
                <w:rFonts w:cs="Times New Roman"/>
                <w:b/>
                <w:bCs/>
                <w:color w:val="000000"/>
                <w:szCs w:val="18"/>
              </w:rPr>
              <w:t>M</w:t>
            </w:r>
            <w:r w:rsidRPr="00814E67">
              <w:rPr>
                <w:rFonts w:cs="Times New Roman"/>
                <w:b/>
                <w:bCs/>
                <w:color w:val="000000"/>
                <w:szCs w:val="18"/>
                <w:vertAlign w:val="superscript"/>
              </w:rPr>
              <w:t>-1</w:t>
            </w:r>
            <w:r w:rsidRPr="00814E67">
              <w:rPr>
                <w:rFonts w:cs="Times New Roman"/>
                <w:b/>
                <w:bCs/>
                <w:color w:val="000000"/>
                <w:szCs w:val="18"/>
              </w:rPr>
              <w:t xml:space="preserve"> s</w:t>
            </w:r>
            <w:r w:rsidRPr="00814E67">
              <w:rPr>
                <w:rFonts w:cs="Times New Roman"/>
                <w:b/>
                <w:bCs/>
                <w:color w:val="000000"/>
                <w:szCs w:val="18"/>
                <w:vertAlign w:val="superscript"/>
              </w:rPr>
              <w:t>-1</w:t>
            </w:r>
            <w:r w:rsidRPr="00814E67">
              <w:rPr>
                <w:rStyle w:val="Fuentedeprrafopredeter1"/>
                <w:rFonts w:cs="Times New Roman"/>
                <w:b/>
                <w:bCs/>
              </w:rPr>
              <w:t>]</w:t>
            </w:r>
          </w:p>
        </w:tc>
        <w:tc>
          <w:tcPr>
            <w:tcW w:w="2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08533AFF" w14:textId="77777777" w:rsidR="00AD3710" w:rsidRPr="00814E67" w:rsidRDefault="00AD3710" w:rsidP="00AD3710">
            <w:pPr>
              <w:pStyle w:val="Contenidodelmarco"/>
              <w:jc w:val="center"/>
              <w:rPr>
                <w:rStyle w:val="Fuentedeprrafopredeter1"/>
                <w:rFonts w:cs="Times New Roman"/>
              </w:rPr>
            </w:pPr>
            <w:r w:rsidRPr="00814E67">
              <w:rPr>
                <w:rStyle w:val="Fuentedeprrafopredeter1"/>
                <w:rFonts w:cs="Times New Roman"/>
              </w:rPr>
              <w:t>2.7 x 10</w:t>
            </w:r>
            <w:r w:rsidRPr="00814E67">
              <w:rPr>
                <w:rStyle w:val="Fuentedeprrafopredeter1"/>
                <w:rFonts w:cs="Times New Roman"/>
                <w:vertAlign w:val="superscript"/>
              </w:rPr>
              <w:t>7 b</w:t>
            </w:r>
          </w:p>
        </w:tc>
        <w:tc>
          <w:tcPr>
            <w:tcW w:w="2177"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7C0AFA03" w14:textId="77777777" w:rsidR="00AD3710" w:rsidRPr="00814E67" w:rsidRDefault="00AD3710" w:rsidP="00AD3710">
            <w:pPr>
              <w:pStyle w:val="Contenidodelmarco"/>
              <w:jc w:val="center"/>
              <w:rPr>
                <w:rStyle w:val="Fuentedeprrafopredeter1"/>
                <w:rFonts w:cs="Times New Roman"/>
              </w:rPr>
            </w:pPr>
            <w:r w:rsidRPr="00814E67">
              <w:rPr>
                <w:rStyle w:val="Fuentedeprrafopredeter1"/>
                <w:rFonts w:cs="Times New Roman"/>
              </w:rPr>
              <w:t>2.4 x 10</w:t>
            </w:r>
            <w:r w:rsidRPr="00814E67">
              <w:rPr>
                <w:rStyle w:val="Fuentedeprrafopredeter1"/>
                <w:rFonts w:cs="Times New Roman"/>
                <w:vertAlign w:val="superscript"/>
              </w:rPr>
              <w:t>7 b</w:t>
            </w:r>
          </w:p>
        </w:tc>
        <w:tc>
          <w:tcPr>
            <w:tcW w:w="19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4C2639D4" w14:textId="77777777" w:rsidR="00AD3710" w:rsidRPr="00814E67" w:rsidRDefault="00AD3710" w:rsidP="00AD3710">
            <w:pPr>
              <w:pStyle w:val="Contenidodelmarco"/>
              <w:jc w:val="center"/>
              <w:rPr>
                <w:rStyle w:val="Fuentedeprrafopredeter1"/>
                <w:rFonts w:cs="Times New Roman"/>
              </w:rPr>
            </w:pPr>
            <w:r w:rsidRPr="00814E67">
              <w:rPr>
                <w:rStyle w:val="Fuentedeprrafopredeter1"/>
                <w:rFonts w:cs="Times New Roman"/>
              </w:rPr>
              <w:t>5.0 x 10</w:t>
            </w:r>
            <w:r w:rsidRPr="00814E67">
              <w:rPr>
                <w:rStyle w:val="Fuentedeprrafopredeter1"/>
                <w:rFonts w:cs="Times New Roman"/>
                <w:vertAlign w:val="superscript"/>
              </w:rPr>
              <w:t>7 f</w:t>
            </w:r>
          </w:p>
        </w:tc>
      </w:tr>
      <w:tr w:rsidR="00AD3710" w:rsidRPr="00814E67" w14:paraId="7FD20B27" w14:textId="77777777" w:rsidTr="00AD3710">
        <w:trPr>
          <w:trHeight w:val="163"/>
        </w:trPr>
        <w:tc>
          <w:tcPr>
            <w:tcW w:w="1502"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22EECA3C" w14:textId="77777777" w:rsidR="00AD3710" w:rsidRPr="00814E67" w:rsidRDefault="00AD3710" w:rsidP="00AD3710">
            <w:pPr>
              <w:pStyle w:val="Contenidodelmarco"/>
              <w:jc w:val="center"/>
              <w:rPr>
                <w:rStyle w:val="Fuentedeprrafopredeter1"/>
                <w:rFonts w:cs="Times New Roman"/>
                <w:b/>
                <w:bCs/>
                <w:i/>
                <w:iCs/>
              </w:rPr>
            </w:pPr>
            <m:oMath>
              <m:r>
                <m:rPr>
                  <m:sty m:val="bi"/>
                </m:rPr>
                <w:rPr>
                  <w:rStyle w:val="Fuentedeprrafopredeter1"/>
                  <w:rFonts w:ascii="Cambria Math" w:hAnsi="Cambria Math" w:cs="Times New Roman"/>
                </w:rPr>
                <m:t>s</m:t>
              </m:r>
            </m:oMath>
            <w:r w:rsidRPr="00814E67" w:rsidDel="00AE7592">
              <w:rPr>
                <w:rStyle w:val="Fuentedeprrafopredeter1"/>
                <w:rFonts w:cs="Times New Roman"/>
                <w:b/>
                <w:bCs/>
                <w:i/>
                <w:iCs/>
              </w:rPr>
              <w:t xml:space="preserve"> </w:t>
            </w:r>
            <w:r w:rsidRPr="00814E67">
              <w:rPr>
                <w:rStyle w:val="Fuentedeprrafopredeter1"/>
                <w:rFonts w:cs="Times New Roman"/>
                <w:b/>
                <w:bCs/>
                <w:iCs/>
              </w:rPr>
              <w:t>[cm]</w:t>
            </w:r>
          </w:p>
        </w:tc>
        <w:tc>
          <w:tcPr>
            <w:tcW w:w="2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3DD112F9" w14:textId="77777777" w:rsidR="00AD3710" w:rsidRPr="00814E67" w:rsidRDefault="00AD3710" w:rsidP="00AD3710">
            <w:pPr>
              <w:pStyle w:val="Contenidodelmarco"/>
              <w:jc w:val="center"/>
              <w:rPr>
                <w:rStyle w:val="Fuentedeprrafopredeter1"/>
                <w:rFonts w:cs="Times New Roman"/>
              </w:rPr>
            </w:pPr>
            <w:r w:rsidRPr="00814E67">
              <w:rPr>
                <w:rStyle w:val="Fuentedeprrafopredeter1"/>
                <w:rFonts w:cs="Times New Roman"/>
              </w:rPr>
              <w:t>1.87 x 10</w:t>
            </w:r>
            <w:r w:rsidRPr="00814E67">
              <w:rPr>
                <w:rStyle w:val="Fuentedeprrafopredeter1"/>
                <w:rFonts w:cs="Times New Roman"/>
                <w:vertAlign w:val="superscript"/>
              </w:rPr>
              <w:t>-8 c</w:t>
            </w:r>
          </w:p>
        </w:tc>
        <w:tc>
          <w:tcPr>
            <w:tcW w:w="2177"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18D1B69F" w14:textId="77777777" w:rsidR="00AD3710" w:rsidRPr="00814E67" w:rsidRDefault="00AD3710" w:rsidP="00AD3710">
            <w:pPr>
              <w:pStyle w:val="Contenidodelmarco"/>
              <w:jc w:val="center"/>
              <w:rPr>
                <w:rStyle w:val="Fuentedeprrafopredeter1"/>
                <w:rFonts w:cs="Times New Roman"/>
              </w:rPr>
            </w:pPr>
            <w:r w:rsidRPr="00814E67">
              <w:rPr>
                <w:rStyle w:val="Fuentedeprrafopredeter1"/>
                <w:rFonts w:cs="Times New Roman"/>
              </w:rPr>
              <w:t>1.66 x 10</w:t>
            </w:r>
            <w:r w:rsidRPr="00814E67">
              <w:rPr>
                <w:rStyle w:val="Fuentedeprrafopredeter1"/>
                <w:rFonts w:cs="Times New Roman"/>
                <w:vertAlign w:val="superscript"/>
              </w:rPr>
              <w:t>-8 c</w:t>
            </w:r>
          </w:p>
        </w:tc>
        <w:tc>
          <w:tcPr>
            <w:tcW w:w="19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4057B546" w14:textId="77777777" w:rsidR="00AD3710" w:rsidRPr="00814E67" w:rsidRDefault="00AD3710" w:rsidP="00AD3710">
            <w:pPr>
              <w:pStyle w:val="Contenidodelmarco"/>
              <w:jc w:val="center"/>
              <w:rPr>
                <w:rStyle w:val="Fuentedeprrafopredeter1"/>
                <w:rFonts w:cs="Times New Roman"/>
              </w:rPr>
            </w:pPr>
            <w:r w:rsidRPr="00814E67">
              <w:rPr>
                <w:rStyle w:val="Fuentedeprrafopredeter1"/>
                <w:rFonts w:cs="Times New Roman"/>
              </w:rPr>
              <w:t>3.46 x 10</w:t>
            </w:r>
            <w:r w:rsidRPr="00814E67">
              <w:rPr>
                <w:rStyle w:val="Fuentedeprrafopredeter1"/>
                <w:rFonts w:cs="Times New Roman"/>
                <w:vertAlign w:val="superscript"/>
              </w:rPr>
              <w:t>-8 c</w:t>
            </w:r>
          </w:p>
        </w:tc>
      </w:tr>
      <w:tr w:rsidR="00AD3710" w:rsidRPr="00814E67" w14:paraId="05F9AC8A" w14:textId="77777777" w:rsidTr="00AD3710">
        <w:trPr>
          <w:trHeight w:val="117"/>
        </w:trPr>
        <w:tc>
          <w:tcPr>
            <w:tcW w:w="1502"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3802D75F" w14:textId="77777777" w:rsidR="00AD3710" w:rsidRPr="00814E67" w:rsidRDefault="00AD3710" w:rsidP="00AD3710">
            <w:pPr>
              <w:pStyle w:val="Contenidodelmarco"/>
              <w:jc w:val="center"/>
              <w:rPr>
                <w:rFonts w:cs="Times New Roman"/>
                <w:b/>
                <w:bCs/>
              </w:rPr>
            </w:pPr>
            <m:oMath>
              <m:r>
                <m:rPr>
                  <m:sty m:val="b"/>
                </m:rPr>
                <w:rPr>
                  <w:rFonts w:ascii="Cambria Math" w:hAnsi="Cambria Math" w:cs="Times New Roman"/>
                  <w:color w:val="auto"/>
                </w:rPr>
                <m:t>Δ</m:t>
              </m:r>
              <m:r>
                <m:rPr>
                  <m:sty m:val="b"/>
                </m:rPr>
                <w:rPr>
                  <w:rFonts w:ascii="Cambria Math" w:hAnsi="Cambria Math" w:cs="Times New Roman"/>
                  <w:color w:val="auto"/>
                  <w:lang w:val="en-US"/>
                </w:rPr>
                <m:t>t</m:t>
              </m:r>
            </m:oMath>
            <w:r w:rsidRPr="00814E67">
              <w:rPr>
                <w:rStyle w:val="Fuentedeprrafopredeter1"/>
                <w:rFonts w:cs="Times New Roman"/>
                <w:b/>
                <w:bCs/>
                <w:color w:val="000000" w:themeColor="text1"/>
              </w:rPr>
              <w:t xml:space="preserve"> [s]</w:t>
            </w:r>
          </w:p>
        </w:tc>
        <w:tc>
          <w:tcPr>
            <w:tcW w:w="2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600D2942" w14:textId="77777777" w:rsidR="00AD3710" w:rsidRPr="00814E67" w:rsidRDefault="00AD3710" w:rsidP="00AD3710">
            <w:pPr>
              <w:pStyle w:val="Contenidodelmarco"/>
              <w:jc w:val="center"/>
              <w:rPr>
                <w:rFonts w:cs="Times New Roman"/>
              </w:rPr>
            </w:pPr>
            <w:r w:rsidRPr="00814E67">
              <w:rPr>
                <w:rStyle w:val="Fuentedeprrafopredeter1"/>
                <w:rFonts w:cs="Times New Roman"/>
                <w:color w:val="000000" w:themeColor="text1"/>
              </w:rPr>
              <w:t xml:space="preserve">0.39 ± 0.08 </w:t>
            </w:r>
            <w:r w:rsidRPr="00814E67">
              <w:rPr>
                <w:rStyle w:val="Fuentedeprrafopredeter1"/>
                <w:rFonts w:cs="Times New Roman"/>
                <w:color w:val="000000" w:themeColor="text1"/>
                <w:vertAlign w:val="superscript"/>
              </w:rPr>
              <w:t>a</w:t>
            </w:r>
          </w:p>
        </w:tc>
        <w:tc>
          <w:tcPr>
            <w:tcW w:w="2177"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73F4A955" w14:textId="77777777" w:rsidR="00AD3710" w:rsidRPr="00814E67" w:rsidRDefault="00AD3710" w:rsidP="00AD3710">
            <w:pPr>
              <w:pStyle w:val="Contenidodelmarco"/>
              <w:jc w:val="center"/>
              <w:rPr>
                <w:rFonts w:cs="Times New Roman"/>
              </w:rPr>
            </w:pPr>
            <w:r w:rsidRPr="00814E67">
              <w:rPr>
                <w:rStyle w:val="Fuentedeprrafopredeter1"/>
                <w:rFonts w:cs="Times New Roman"/>
                <w:color w:val="000000" w:themeColor="text1"/>
              </w:rPr>
              <w:t xml:space="preserve">0.52 ± 0.22 </w:t>
            </w:r>
            <w:r w:rsidRPr="00814E67">
              <w:rPr>
                <w:rStyle w:val="Fuentedeprrafopredeter1"/>
                <w:rFonts w:cs="Times New Roman"/>
                <w:color w:val="000000" w:themeColor="text1"/>
                <w:vertAlign w:val="superscript"/>
              </w:rPr>
              <w:t>a</w:t>
            </w:r>
          </w:p>
        </w:tc>
        <w:tc>
          <w:tcPr>
            <w:tcW w:w="19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0C11125A" w14:textId="77777777" w:rsidR="00AD3710" w:rsidRPr="00814E67" w:rsidRDefault="00AD3710" w:rsidP="00AD3710">
            <w:pPr>
              <w:pStyle w:val="Contenidodelmarco"/>
              <w:jc w:val="center"/>
              <w:rPr>
                <w:rFonts w:cs="Times New Roman"/>
              </w:rPr>
            </w:pPr>
            <w:r w:rsidRPr="00814E67">
              <w:rPr>
                <w:rStyle w:val="Fuentedeprrafopredeter1"/>
                <w:rFonts w:cs="Times New Roman"/>
                <w:color w:val="000000" w:themeColor="text1"/>
              </w:rPr>
              <w:t>0.60</w:t>
            </w:r>
          </w:p>
        </w:tc>
      </w:tr>
      <w:tr w:rsidR="00AD3710" w:rsidRPr="00814E67" w14:paraId="077A0EC5" w14:textId="77777777" w:rsidTr="00AD3710">
        <w:trPr>
          <w:trHeight w:val="251"/>
        </w:trPr>
        <w:tc>
          <w:tcPr>
            <w:tcW w:w="1502"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565CD331" w14:textId="77777777" w:rsidR="00AD3710" w:rsidRPr="00814E67" w:rsidRDefault="00AD3710" w:rsidP="00AD3710">
            <w:pPr>
              <w:pStyle w:val="Contenidodelmarco"/>
              <w:jc w:val="center"/>
              <w:rPr>
                <w:rStyle w:val="Fuentedeprrafopredeter1"/>
                <w:rFonts w:cs="Times New Roman"/>
                <w:b/>
                <w:bCs/>
                <w:i/>
                <w:iCs/>
                <w:color w:val="000000" w:themeColor="text1"/>
              </w:rPr>
            </w:pPr>
            <m:oMath>
              <m:r>
                <m:rPr>
                  <m:sty m:val="bi"/>
                </m:rPr>
                <w:rPr>
                  <w:rStyle w:val="Fuentedeprrafopredeter1"/>
                  <w:rFonts w:ascii="Cambria Math" w:hAnsi="Cambria Math" w:cs="Times New Roman"/>
                  <w:color w:val="000000" w:themeColor="text1"/>
                </w:rPr>
                <m:t>v</m:t>
              </m:r>
            </m:oMath>
            <w:r w:rsidRPr="00814E67">
              <w:rPr>
                <w:rStyle w:val="Fuentedeprrafopredeter1"/>
                <w:rFonts w:cs="Times New Roman"/>
                <w:b/>
                <w:bCs/>
                <w:i/>
                <w:iCs/>
                <w:color w:val="000000" w:themeColor="text1"/>
              </w:rPr>
              <w:t xml:space="preserve"> </w:t>
            </w:r>
            <w:r w:rsidRPr="00814E67">
              <w:rPr>
                <w:rStyle w:val="Fuentedeprrafopredeter1"/>
                <w:rFonts w:cs="Times New Roman"/>
                <w:b/>
                <w:bCs/>
                <w:iCs/>
                <w:color w:val="000000" w:themeColor="text1"/>
              </w:rPr>
              <w:t>[cm s</w:t>
            </w:r>
            <w:r w:rsidRPr="00814E67">
              <w:rPr>
                <w:rStyle w:val="Fuentedeprrafopredeter1"/>
                <w:rFonts w:cs="Times New Roman"/>
                <w:b/>
                <w:bCs/>
                <w:iCs/>
                <w:color w:val="000000" w:themeColor="text1"/>
                <w:vertAlign w:val="superscript"/>
              </w:rPr>
              <w:t>-1</w:t>
            </w:r>
            <w:r w:rsidRPr="00814E67">
              <w:rPr>
                <w:rStyle w:val="Fuentedeprrafopredeter1"/>
                <w:rFonts w:cs="Times New Roman"/>
                <w:b/>
                <w:bCs/>
                <w:iCs/>
                <w:color w:val="000000" w:themeColor="text1"/>
              </w:rPr>
              <w:t>]</w:t>
            </w:r>
          </w:p>
        </w:tc>
        <w:tc>
          <w:tcPr>
            <w:tcW w:w="2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421EED52" w14:textId="77777777" w:rsidR="00AD3710" w:rsidRPr="00814E67" w:rsidRDefault="00AD3710" w:rsidP="00AD3710">
            <w:pPr>
              <w:pStyle w:val="Contenidodelmarco"/>
              <w:jc w:val="center"/>
              <w:rPr>
                <w:rStyle w:val="Fuentedeprrafopredeter1"/>
                <w:rFonts w:cs="Times New Roman"/>
                <w:color w:val="000000" w:themeColor="text1"/>
              </w:rPr>
            </w:pPr>
            <w:r w:rsidRPr="00814E67">
              <w:rPr>
                <w:rStyle w:val="Fuentedeprrafopredeter1"/>
                <w:rFonts w:cs="Times New Roman"/>
                <w:color w:val="000000" w:themeColor="text1"/>
              </w:rPr>
              <w:t>71.8 x 10</w:t>
            </w:r>
            <w:r w:rsidRPr="00814E67">
              <w:rPr>
                <w:rStyle w:val="Fuentedeprrafopredeter1"/>
                <w:rFonts w:cs="Times New Roman"/>
                <w:color w:val="000000" w:themeColor="text1"/>
                <w:vertAlign w:val="superscript"/>
              </w:rPr>
              <w:t>-4 c</w:t>
            </w:r>
          </w:p>
        </w:tc>
        <w:tc>
          <w:tcPr>
            <w:tcW w:w="2177"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3783398F" w14:textId="77777777" w:rsidR="00AD3710" w:rsidRPr="00814E67" w:rsidRDefault="00AD3710" w:rsidP="00AD3710">
            <w:pPr>
              <w:pStyle w:val="Contenidodelmarco"/>
              <w:jc w:val="center"/>
              <w:rPr>
                <w:rStyle w:val="Fuentedeprrafopredeter1"/>
                <w:rFonts w:cs="Times New Roman"/>
                <w:color w:val="000000" w:themeColor="text1"/>
              </w:rPr>
            </w:pPr>
            <w:r w:rsidRPr="00814E67">
              <w:rPr>
                <w:rStyle w:val="Fuentedeprrafopredeter1"/>
                <w:rFonts w:cs="Times New Roman"/>
                <w:color w:val="000000" w:themeColor="text1"/>
              </w:rPr>
              <w:t>88.5 x 10</w:t>
            </w:r>
            <w:r w:rsidRPr="00814E67">
              <w:rPr>
                <w:rStyle w:val="Fuentedeprrafopredeter1"/>
                <w:rFonts w:cs="Times New Roman"/>
                <w:color w:val="000000" w:themeColor="text1"/>
                <w:vertAlign w:val="superscript"/>
              </w:rPr>
              <w:t>-4 c</w:t>
            </w:r>
          </w:p>
        </w:tc>
        <w:tc>
          <w:tcPr>
            <w:tcW w:w="19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4043E376" w14:textId="77777777" w:rsidR="00AD3710" w:rsidRPr="00814E67" w:rsidRDefault="00AD3710" w:rsidP="00AD3710">
            <w:pPr>
              <w:pStyle w:val="Contenidodelmarco"/>
              <w:jc w:val="center"/>
              <w:rPr>
                <w:rStyle w:val="Fuentedeprrafopredeter1"/>
                <w:rFonts w:cs="Times New Roman"/>
                <w:color w:val="000000" w:themeColor="text1"/>
              </w:rPr>
            </w:pPr>
            <w:r w:rsidRPr="00814E67">
              <w:rPr>
                <w:rStyle w:val="Fuentedeprrafopredeter1"/>
                <w:rFonts w:cs="Times New Roman"/>
                <w:color w:val="000000" w:themeColor="text1"/>
              </w:rPr>
              <w:t>100 x 10</w:t>
            </w:r>
            <w:r w:rsidRPr="00814E67">
              <w:rPr>
                <w:rStyle w:val="Fuentedeprrafopredeter1"/>
                <w:rFonts w:cs="Times New Roman"/>
                <w:color w:val="000000" w:themeColor="text1"/>
                <w:vertAlign w:val="superscript"/>
              </w:rPr>
              <w:t>-4 c</w:t>
            </w:r>
          </w:p>
        </w:tc>
      </w:tr>
      <w:tr w:rsidR="00AD3710" w:rsidRPr="00814E67" w14:paraId="57F3F78C" w14:textId="77777777" w:rsidTr="00AD3710">
        <w:trPr>
          <w:trHeight w:val="176"/>
        </w:trPr>
        <w:tc>
          <w:tcPr>
            <w:tcW w:w="1502"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70955A6E" w14:textId="77777777" w:rsidR="00AD3710" w:rsidRPr="00814E67" w:rsidRDefault="00AD3710" w:rsidP="00AD3710">
            <w:pPr>
              <w:pStyle w:val="Contenidodelmarco"/>
              <w:jc w:val="center"/>
              <w:rPr>
                <w:rFonts w:cs="Times New Roman"/>
                <w:b/>
                <w:bCs/>
              </w:rPr>
            </w:pPr>
            <m:oMath>
              <m:r>
                <m:rPr>
                  <m:sty m:val="bi"/>
                </m:rPr>
                <w:rPr>
                  <w:rStyle w:val="Fuentedeprrafopredeter1"/>
                  <w:rFonts w:ascii="Cambria Math" w:hAnsi="Cambria Math" w:cs="Times New Roman"/>
                  <w:color w:val="000000" w:themeColor="text1"/>
                </w:rPr>
                <m:t>∆</m:t>
              </m:r>
            </m:oMath>
            <w:r w:rsidRPr="00814E67">
              <w:rPr>
                <w:rStyle w:val="Fuentedeprrafopredeter1"/>
                <w:rFonts w:cs="Times New Roman"/>
                <w:b/>
                <w:bCs/>
                <w:i/>
                <w:iCs/>
                <w:color w:val="000000" w:themeColor="text1"/>
              </w:rPr>
              <w:t>r</w:t>
            </w:r>
            <w:r w:rsidRPr="00814E67">
              <w:rPr>
                <w:rStyle w:val="Fuentedeprrafopredeter1"/>
                <w:rFonts w:cs="Times New Roman"/>
                <w:b/>
                <w:bCs/>
                <w:color w:val="000000" w:themeColor="text1"/>
              </w:rPr>
              <w:t xml:space="preserve"> [cm]</w:t>
            </w:r>
          </w:p>
        </w:tc>
        <w:tc>
          <w:tcPr>
            <w:tcW w:w="2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2CBB1703" w14:textId="77777777" w:rsidR="00AD3710" w:rsidRPr="00814E67" w:rsidRDefault="00AD3710" w:rsidP="00AD3710">
            <w:pPr>
              <w:pStyle w:val="Contenidodelmarco"/>
              <w:jc w:val="center"/>
              <w:rPr>
                <w:rFonts w:cs="Times New Roman"/>
                <w:highlight w:val="yellow"/>
              </w:rPr>
            </w:pPr>
            <w:r w:rsidRPr="00814E67">
              <w:rPr>
                <w:rStyle w:val="Fuentedeprrafopredeter1"/>
                <w:rFonts w:cs="Times New Roman"/>
                <w:color w:val="000000" w:themeColor="text1"/>
              </w:rPr>
              <w:t>28 ± 6 x 10</w:t>
            </w:r>
            <w:r w:rsidRPr="00814E67">
              <w:rPr>
                <w:rStyle w:val="Fuentedeprrafopredeter1"/>
                <w:rFonts w:cs="Times New Roman"/>
                <w:color w:val="000000" w:themeColor="text1"/>
                <w:vertAlign w:val="superscript"/>
              </w:rPr>
              <w:t>-4 a</w:t>
            </w:r>
          </w:p>
        </w:tc>
        <w:tc>
          <w:tcPr>
            <w:tcW w:w="2177"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206E9B0B" w14:textId="77777777" w:rsidR="00AD3710" w:rsidRPr="00814E67" w:rsidRDefault="00AD3710" w:rsidP="00AD3710">
            <w:pPr>
              <w:pStyle w:val="Contenidodelmarco"/>
              <w:jc w:val="center"/>
              <w:rPr>
                <w:rFonts w:cs="Times New Roman"/>
                <w:highlight w:val="yellow"/>
              </w:rPr>
            </w:pPr>
            <w:r w:rsidRPr="00814E67">
              <w:rPr>
                <w:rStyle w:val="Fuentedeprrafopredeter1"/>
                <w:rFonts w:cs="Times New Roman"/>
                <w:color w:val="000000" w:themeColor="text1"/>
              </w:rPr>
              <w:t>46 ± 14 x 10</w:t>
            </w:r>
            <w:r w:rsidRPr="00814E67">
              <w:rPr>
                <w:rStyle w:val="Fuentedeprrafopredeter1"/>
                <w:rFonts w:cs="Times New Roman"/>
                <w:color w:val="000000" w:themeColor="text1"/>
                <w:vertAlign w:val="superscript"/>
              </w:rPr>
              <w:t>-4 a</w:t>
            </w:r>
          </w:p>
        </w:tc>
        <w:tc>
          <w:tcPr>
            <w:tcW w:w="19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4E3EBD60" w14:textId="77777777" w:rsidR="00AD3710" w:rsidRPr="00814E67" w:rsidRDefault="00AD3710" w:rsidP="00AD3710">
            <w:pPr>
              <w:pStyle w:val="Contenidodelmarco"/>
              <w:jc w:val="center"/>
              <w:rPr>
                <w:rFonts w:cs="Times New Roman"/>
              </w:rPr>
            </w:pPr>
            <w:r w:rsidRPr="00814E67">
              <w:rPr>
                <w:rStyle w:val="Fuentedeprrafopredeter1"/>
                <w:rFonts w:cs="Times New Roman"/>
                <w:color w:val="000000" w:themeColor="text1"/>
              </w:rPr>
              <w:t>60 x 10</w:t>
            </w:r>
            <w:r w:rsidRPr="00814E67">
              <w:rPr>
                <w:rStyle w:val="Fuentedeprrafopredeter1"/>
                <w:rFonts w:cs="Times New Roman"/>
                <w:color w:val="000000" w:themeColor="text1"/>
                <w:vertAlign w:val="superscript"/>
              </w:rPr>
              <w:t>-4</w:t>
            </w:r>
          </w:p>
        </w:tc>
      </w:tr>
      <w:tr w:rsidR="00AD3710" w:rsidRPr="00814E67" w14:paraId="4F53F6E5" w14:textId="77777777" w:rsidTr="00AD3710">
        <w:trPr>
          <w:trHeight w:val="145"/>
        </w:trPr>
        <w:tc>
          <w:tcPr>
            <w:tcW w:w="1502"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456C905F" w14:textId="77777777" w:rsidR="00AD3710" w:rsidRPr="00814E67" w:rsidRDefault="00AD3710" w:rsidP="00AD3710">
            <w:pPr>
              <w:pStyle w:val="Contenidodelmarco"/>
              <w:jc w:val="center"/>
              <w:rPr>
                <w:rStyle w:val="Fuentedeprrafopredeter1"/>
                <w:rFonts w:cs="Times New Roman"/>
                <w:b/>
                <w:bCs/>
                <w:i/>
                <w:iCs/>
                <w:color w:val="000000" w:themeColor="text1"/>
              </w:rPr>
            </w:pPr>
            <w:r w:rsidRPr="00814E67">
              <w:rPr>
                <w:rStyle w:val="Fuentedeprrafopredeter1"/>
                <w:rFonts w:cs="Times New Roman"/>
                <w:b/>
                <w:bCs/>
                <w:i/>
                <w:iCs/>
                <w:color w:val="000000" w:themeColor="text1"/>
              </w:rPr>
              <w:t xml:space="preserve">L </w:t>
            </w:r>
            <w:r w:rsidRPr="00814E67">
              <w:rPr>
                <w:rStyle w:val="Fuentedeprrafopredeter1"/>
                <w:rFonts w:cs="Times New Roman"/>
                <w:b/>
                <w:bCs/>
                <w:iCs/>
                <w:color w:val="000000" w:themeColor="text1"/>
              </w:rPr>
              <w:t>[cm]</w:t>
            </w:r>
          </w:p>
        </w:tc>
        <w:tc>
          <w:tcPr>
            <w:tcW w:w="2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70EB7688" w14:textId="77777777" w:rsidR="00AD3710" w:rsidRPr="00814E67" w:rsidRDefault="00AD3710" w:rsidP="00AD3710">
            <w:pPr>
              <w:pStyle w:val="Contenidodelmarco"/>
              <w:jc w:val="center"/>
              <w:rPr>
                <w:rFonts w:cs="Times New Roman"/>
                <w:color w:val="000000" w:themeColor="text1"/>
              </w:rPr>
            </w:pPr>
            <w:r w:rsidRPr="00814E67">
              <w:rPr>
                <w:rStyle w:val="Fuentedeprrafopredeter1"/>
                <w:rFonts w:cs="Times New Roman"/>
                <w:color w:val="000000" w:themeColor="text1"/>
              </w:rPr>
              <w:t>39.2 ± 2.2 x 10</w:t>
            </w:r>
            <w:r w:rsidRPr="00814E67">
              <w:rPr>
                <w:rStyle w:val="Fuentedeprrafopredeter1"/>
                <w:rFonts w:cs="Times New Roman"/>
                <w:color w:val="000000" w:themeColor="text1"/>
                <w:vertAlign w:val="superscript"/>
              </w:rPr>
              <w:t>-4 d</w:t>
            </w:r>
          </w:p>
        </w:tc>
        <w:tc>
          <w:tcPr>
            <w:tcW w:w="2177"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142F4070" w14:textId="77777777" w:rsidR="00AD3710" w:rsidRPr="00814E67" w:rsidRDefault="00AD3710" w:rsidP="00AD3710">
            <w:pPr>
              <w:pStyle w:val="Contenidodelmarco"/>
              <w:jc w:val="center"/>
              <w:rPr>
                <w:rStyle w:val="Fuentedeprrafopredeter1"/>
                <w:rFonts w:cs="Times New Roman"/>
                <w:b/>
                <w:color w:val="000000" w:themeColor="text1"/>
                <w:highlight w:val="yellow"/>
              </w:rPr>
            </w:pPr>
            <w:r w:rsidRPr="00814E67">
              <w:rPr>
                <w:rFonts w:cs="Times New Roman"/>
              </w:rPr>
              <w:t xml:space="preserve">48.7 </w:t>
            </w:r>
            <w:r w:rsidRPr="00814E67">
              <w:rPr>
                <w:rStyle w:val="Fuentedeprrafopredeter1"/>
                <w:rFonts w:cs="Times New Roman"/>
                <w:color w:val="000000" w:themeColor="text1"/>
              </w:rPr>
              <w:t>±</w:t>
            </w:r>
            <w:r w:rsidRPr="00814E67">
              <w:rPr>
                <w:rFonts w:cs="Times New Roman"/>
              </w:rPr>
              <w:t xml:space="preserve"> 2.1 </w:t>
            </w:r>
            <w:r w:rsidRPr="00814E67">
              <w:rPr>
                <w:rStyle w:val="Fuentedeprrafopredeter1"/>
                <w:rFonts w:cs="Times New Roman"/>
                <w:color w:val="000000" w:themeColor="text1"/>
              </w:rPr>
              <w:t>x 10</w:t>
            </w:r>
            <w:r w:rsidRPr="00814E67">
              <w:rPr>
                <w:rStyle w:val="Fuentedeprrafopredeter1"/>
                <w:rFonts w:cs="Times New Roman"/>
                <w:color w:val="000000" w:themeColor="text1"/>
                <w:vertAlign w:val="superscript"/>
              </w:rPr>
              <w:t>-4 d</w:t>
            </w:r>
          </w:p>
        </w:tc>
        <w:tc>
          <w:tcPr>
            <w:tcW w:w="19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73C7B411" w14:textId="77777777" w:rsidR="00AD3710" w:rsidRPr="00814E67" w:rsidRDefault="00AD3710" w:rsidP="00AD3710">
            <w:pPr>
              <w:pStyle w:val="Contenidodelmarco"/>
              <w:jc w:val="center"/>
              <w:rPr>
                <w:rStyle w:val="Fuentedeprrafopredeter1"/>
                <w:rFonts w:cs="Times New Roman"/>
                <w:highlight w:val="yellow"/>
              </w:rPr>
            </w:pPr>
            <w:r w:rsidRPr="00814E67">
              <w:rPr>
                <w:rStyle w:val="Fuentedeprrafopredeter1"/>
                <w:rFonts w:cs="Times New Roman"/>
              </w:rPr>
              <w:t xml:space="preserve">50 </w:t>
            </w:r>
            <w:r w:rsidRPr="00814E67">
              <w:rPr>
                <w:rStyle w:val="Fuentedeprrafopredeter1"/>
                <w:rFonts w:cs="Times New Roman"/>
                <w:color w:val="000000" w:themeColor="text1"/>
              </w:rPr>
              <w:t>x 10</w:t>
            </w:r>
            <w:r w:rsidRPr="00814E67">
              <w:rPr>
                <w:rStyle w:val="Fuentedeprrafopredeter1"/>
                <w:rFonts w:cs="Times New Roman"/>
                <w:color w:val="000000" w:themeColor="text1"/>
                <w:vertAlign w:val="superscript"/>
              </w:rPr>
              <w:t>-4 e</w:t>
            </w:r>
          </w:p>
        </w:tc>
      </w:tr>
      <w:tr w:rsidR="00AD3710" w:rsidRPr="00814E67" w14:paraId="1D892668" w14:textId="77777777" w:rsidTr="00AD3710">
        <w:trPr>
          <w:trHeight w:val="99"/>
        </w:trPr>
        <w:tc>
          <w:tcPr>
            <w:tcW w:w="1502"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63339FCF" w14:textId="77777777" w:rsidR="00AD3710" w:rsidRPr="00814E67" w:rsidRDefault="00AD3710" w:rsidP="00AD3710">
            <w:pPr>
              <w:pStyle w:val="Contenidodelmarco"/>
              <w:jc w:val="center"/>
              <w:rPr>
                <w:rStyle w:val="Fuentedeprrafopredeter1"/>
                <w:rFonts w:cs="Times New Roman"/>
                <w:b/>
                <w:bCs/>
                <w:i/>
                <w:iCs/>
                <w:color w:val="000000" w:themeColor="text1"/>
              </w:rPr>
            </w:pPr>
            <w:r w:rsidRPr="00814E67">
              <w:rPr>
                <w:rStyle w:val="Fuentedeprrafopredeter1"/>
                <w:rFonts w:cs="Times New Roman"/>
                <w:b/>
                <w:bCs/>
                <w:i/>
                <w:iCs/>
                <w:color w:val="000000" w:themeColor="text1"/>
              </w:rPr>
              <w:t xml:space="preserve">a </w:t>
            </w:r>
            <w:r w:rsidRPr="00814E67">
              <w:rPr>
                <w:rStyle w:val="Fuentedeprrafopredeter1"/>
                <w:rFonts w:cs="Times New Roman"/>
                <w:b/>
                <w:bCs/>
                <w:iCs/>
                <w:color w:val="000000" w:themeColor="text1"/>
              </w:rPr>
              <w:t>[cm]</w:t>
            </w:r>
          </w:p>
        </w:tc>
        <w:tc>
          <w:tcPr>
            <w:tcW w:w="2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4E86A243" w14:textId="77777777" w:rsidR="00AD3710" w:rsidRPr="00814E67" w:rsidRDefault="00AD3710" w:rsidP="00AD3710">
            <w:pPr>
              <w:pStyle w:val="Contenidodelmarco"/>
              <w:jc w:val="center"/>
              <w:rPr>
                <w:rStyle w:val="Fuentedeprrafopredeter1"/>
                <w:rFonts w:cs="Times New Roman"/>
                <w:color w:val="000000" w:themeColor="text1"/>
              </w:rPr>
            </w:pPr>
            <w:r w:rsidRPr="00814E67">
              <w:rPr>
                <w:rStyle w:val="Fuentedeprrafopredeter1"/>
                <w:rFonts w:cs="Times New Roman"/>
                <w:color w:val="000000" w:themeColor="text1"/>
              </w:rPr>
              <w:t>1.39 x 10</w:t>
            </w:r>
            <w:r w:rsidRPr="00814E67">
              <w:rPr>
                <w:rStyle w:val="Fuentedeprrafopredeter1"/>
                <w:rFonts w:cs="Times New Roman"/>
                <w:color w:val="000000" w:themeColor="text1"/>
                <w:vertAlign w:val="superscript"/>
              </w:rPr>
              <w:t>-4 c</w:t>
            </w:r>
          </w:p>
        </w:tc>
        <w:tc>
          <w:tcPr>
            <w:tcW w:w="2177"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1E0BCAEB" w14:textId="77777777" w:rsidR="00AD3710" w:rsidRPr="00814E67" w:rsidRDefault="00AD3710" w:rsidP="00AD3710">
            <w:pPr>
              <w:pStyle w:val="Contenidodelmarco"/>
              <w:jc w:val="center"/>
              <w:rPr>
                <w:rFonts w:cs="Times New Roman"/>
              </w:rPr>
            </w:pPr>
            <w:r w:rsidRPr="00814E67">
              <w:rPr>
                <w:rStyle w:val="Fuentedeprrafopredeter1"/>
                <w:rFonts w:cs="Times New Roman"/>
                <w:color w:val="000000" w:themeColor="text1"/>
              </w:rPr>
              <w:t>1.56 x 10</w:t>
            </w:r>
            <w:r w:rsidRPr="00814E67">
              <w:rPr>
                <w:rStyle w:val="Fuentedeprrafopredeter1"/>
                <w:rFonts w:cs="Times New Roman"/>
                <w:color w:val="000000" w:themeColor="text1"/>
                <w:vertAlign w:val="superscript"/>
              </w:rPr>
              <w:t>-4 c</w:t>
            </w:r>
          </w:p>
        </w:tc>
        <w:tc>
          <w:tcPr>
            <w:tcW w:w="19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45746666" w14:textId="77777777" w:rsidR="00AD3710" w:rsidRPr="00814E67" w:rsidRDefault="00AD3710" w:rsidP="00AD3710">
            <w:pPr>
              <w:pStyle w:val="Contenidodelmarco"/>
              <w:jc w:val="center"/>
              <w:rPr>
                <w:rStyle w:val="Fuentedeprrafopredeter1"/>
                <w:rFonts w:cs="Times New Roman"/>
              </w:rPr>
            </w:pPr>
            <w:r w:rsidRPr="00814E67">
              <w:rPr>
                <w:rStyle w:val="Fuentedeprrafopredeter1"/>
                <w:rFonts w:cs="Times New Roman"/>
                <w:color w:val="000000" w:themeColor="text1"/>
              </w:rPr>
              <w:t>1.58 x 10</w:t>
            </w:r>
            <w:r w:rsidRPr="00814E67">
              <w:rPr>
                <w:rStyle w:val="Fuentedeprrafopredeter1"/>
                <w:rFonts w:cs="Times New Roman"/>
                <w:color w:val="000000" w:themeColor="text1"/>
                <w:vertAlign w:val="superscript"/>
              </w:rPr>
              <w:t>-4 c</w:t>
            </w:r>
          </w:p>
        </w:tc>
      </w:tr>
      <w:tr w:rsidR="00AD3710" w:rsidRPr="0054248B" w14:paraId="2A6310C0" w14:textId="77777777" w:rsidTr="00AD3710">
        <w:trPr>
          <w:trHeight w:val="255"/>
        </w:trPr>
        <w:tc>
          <w:tcPr>
            <w:tcW w:w="1502"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319324F8" w14:textId="77777777" w:rsidR="00AD3710" w:rsidRPr="00814E67" w:rsidRDefault="00AD3710" w:rsidP="00AD3710">
            <w:pPr>
              <w:pStyle w:val="Contenidodelmarco"/>
              <w:jc w:val="center"/>
              <w:rPr>
                <w:rStyle w:val="Fuentedeprrafopredeter1"/>
                <w:rFonts w:cs="Times New Roman"/>
                <w:b/>
                <w:bCs/>
                <w:i/>
                <w:iCs/>
                <w:color w:val="0070C0"/>
              </w:rPr>
            </w:pPr>
            <w:r w:rsidRPr="00814E67">
              <w:rPr>
                <w:rStyle w:val="Fuentedeprrafopredeter1"/>
                <w:rFonts w:cs="Times New Roman"/>
                <w:b/>
                <w:bCs/>
                <w:i/>
                <w:iCs/>
                <w:color w:val="0070C0"/>
              </w:rPr>
              <w:t>Pe</w:t>
            </w:r>
          </w:p>
        </w:tc>
        <w:tc>
          <w:tcPr>
            <w:tcW w:w="23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74FE18FB" w14:textId="77777777" w:rsidR="00AD3710" w:rsidRPr="00814E67" w:rsidRDefault="00AD3710" w:rsidP="00AD3710">
            <w:pPr>
              <w:pStyle w:val="Contenidodelmarco"/>
              <w:jc w:val="center"/>
              <w:rPr>
                <w:rStyle w:val="Fuentedeprrafopredeter1"/>
                <w:rFonts w:cs="Times New Roman"/>
                <w:color w:val="0070C0"/>
              </w:rPr>
            </w:pPr>
            <w:r w:rsidRPr="00814E67">
              <w:rPr>
                <w:rStyle w:val="Fuentedeprrafopredeter1"/>
                <w:rFonts w:cs="Times New Roman"/>
                <w:color w:val="0070C0"/>
              </w:rPr>
              <w:t>4.2 x 10</w:t>
            </w:r>
            <w:r w:rsidRPr="00814E67">
              <w:rPr>
                <w:rStyle w:val="Fuentedeprrafopredeter1"/>
                <w:rFonts w:cs="Times New Roman"/>
                <w:color w:val="0070C0"/>
                <w:vertAlign w:val="superscript"/>
              </w:rPr>
              <w:t>-1</w:t>
            </w:r>
            <w:r w:rsidRPr="00814E67">
              <w:rPr>
                <w:rStyle w:val="Fuentedeprrafopredeter1"/>
                <w:rFonts w:cs="Times New Roman"/>
                <w:color w:val="0070C0"/>
              </w:rPr>
              <w:t xml:space="preserve"> (sphere)</w:t>
            </w:r>
          </w:p>
          <w:p w14:paraId="53113BAF" w14:textId="77777777" w:rsidR="00AD3710" w:rsidRPr="00814E67" w:rsidRDefault="00AD3710" w:rsidP="00AD3710">
            <w:pPr>
              <w:pStyle w:val="Contenidodelmarco"/>
              <w:jc w:val="center"/>
              <w:rPr>
                <w:rStyle w:val="Fuentedeprrafopredeter1"/>
                <w:rFonts w:cs="Times New Roman"/>
                <w:color w:val="0070C0"/>
              </w:rPr>
            </w:pPr>
            <w:r w:rsidRPr="00814E67">
              <w:rPr>
                <w:rStyle w:val="Fuentedeprrafopredeter1"/>
                <w:rFonts w:cs="Times New Roman"/>
                <w:color w:val="0070C0"/>
              </w:rPr>
              <w:t>6.0 x 10</w:t>
            </w:r>
            <w:r w:rsidRPr="00814E67">
              <w:rPr>
                <w:rStyle w:val="Fuentedeprrafopredeter1"/>
                <w:rFonts w:cs="Times New Roman"/>
                <w:color w:val="0070C0"/>
                <w:vertAlign w:val="superscript"/>
              </w:rPr>
              <w:t xml:space="preserve">-2 </w:t>
            </w:r>
            <w:r w:rsidRPr="00814E67">
              <w:rPr>
                <w:rStyle w:val="Fuentedeprrafopredeter1"/>
                <w:rFonts w:cs="Times New Roman"/>
                <w:color w:val="0070C0"/>
              </w:rPr>
              <w:t xml:space="preserve">(cylinder) </w:t>
            </w:r>
            <w:r w:rsidRPr="00814E67">
              <w:rPr>
                <w:rStyle w:val="Fuentedeprrafopredeter1"/>
                <w:rFonts w:cs="Times New Roman"/>
                <w:color w:val="0070C0"/>
                <w:vertAlign w:val="superscript"/>
              </w:rPr>
              <w:t>g</w:t>
            </w:r>
          </w:p>
        </w:tc>
        <w:tc>
          <w:tcPr>
            <w:tcW w:w="2177"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572B94FF" w14:textId="77777777" w:rsidR="00AD3710" w:rsidRPr="00814E67" w:rsidRDefault="00AD3710" w:rsidP="00AD3710">
            <w:pPr>
              <w:pStyle w:val="Contenidodelmarco"/>
              <w:jc w:val="center"/>
              <w:rPr>
                <w:rStyle w:val="Fuentedeprrafopredeter1"/>
                <w:rFonts w:cs="Times New Roman"/>
                <w:color w:val="0070C0"/>
              </w:rPr>
            </w:pPr>
            <w:r w:rsidRPr="00814E67">
              <w:rPr>
                <w:rStyle w:val="Fuentedeprrafopredeter1"/>
                <w:rFonts w:cs="Times New Roman"/>
                <w:color w:val="0070C0"/>
              </w:rPr>
              <w:t>5.8 x 10</w:t>
            </w:r>
            <w:r w:rsidRPr="00814E67">
              <w:rPr>
                <w:rStyle w:val="Fuentedeprrafopredeter1"/>
                <w:rFonts w:cs="Times New Roman"/>
                <w:color w:val="0070C0"/>
                <w:vertAlign w:val="superscript"/>
              </w:rPr>
              <w:t>-1</w:t>
            </w:r>
            <w:r w:rsidRPr="00814E67">
              <w:rPr>
                <w:rStyle w:val="Fuentedeprrafopredeter1"/>
                <w:rFonts w:cs="Times New Roman"/>
                <w:color w:val="0070C0"/>
              </w:rPr>
              <w:t xml:space="preserve"> (sphere)</w:t>
            </w:r>
          </w:p>
          <w:p w14:paraId="3DFFCE1B" w14:textId="77777777" w:rsidR="00AD3710" w:rsidRPr="00814E67" w:rsidRDefault="00AD3710" w:rsidP="00AD3710">
            <w:pPr>
              <w:pStyle w:val="Contenidodelmarco"/>
              <w:jc w:val="center"/>
              <w:rPr>
                <w:rStyle w:val="Fuentedeprrafopredeter1"/>
                <w:rFonts w:cs="Times New Roman"/>
                <w:color w:val="0070C0"/>
              </w:rPr>
            </w:pPr>
            <w:r w:rsidRPr="00814E67">
              <w:rPr>
                <w:rStyle w:val="Fuentedeprrafopredeter1"/>
                <w:rFonts w:cs="Times New Roman"/>
                <w:color w:val="0070C0"/>
              </w:rPr>
              <w:t>7.4 x 10</w:t>
            </w:r>
            <w:r w:rsidRPr="00814E67">
              <w:rPr>
                <w:rStyle w:val="Fuentedeprrafopredeter1"/>
                <w:rFonts w:cs="Times New Roman"/>
                <w:color w:val="0070C0"/>
                <w:vertAlign w:val="superscript"/>
              </w:rPr>
              <w:t xml:space="preserve">-2 </w:t>
            </w:r>
            <w:r w:rsidRPr="00814E67">
              <w:rPr>
                <w:rStyle w:val="Fuentedeprrafopredeter1"/>
                <w:rFonts w:cs="Times New Roman"/>
                <w:color w:val="0070C0"/>
              </w:rPr>
              <w:t>(cylinder)</w:t>
            </w:r>
            <w:r w:rsidRPr="00814E67">
              <w:rPr>
                <w:rStyle w:val="Fuentedeprrafopredeter1"/>
                <w:rFonts w:cs="Times New Roman"/>
                <w:color w:val="0070C0"/>
                <w:vertAlign w:val="superscript"/>
              </w:rPr>
              <w:t xml:space="preserve"> g</w:t>
            </w:r>
          </w:p>
        </w:tc>
        <w:tc>
          <w:tcPr>
            <w:tcW w:w="1970"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1992C8FD" w14:textId="77777777" w:rsidR="00AD3710" w:rsidRPr="00814E67" w:rsidRDefault="00AD3710" w:rsidP="00AD3710">
            <w:pPr>
              <w:pStyle w:val="Contenidodelmarco"/>
              <w:jc w:val="center"/>
              <w:rPr>
                <w:rStyle w:val="Fuentedeprrafopredeter1"/>
                <w:rFonts w:cs="Times New Roman"/>
                <w:color w:val="0070C0"/>
              </w:rPr>
            </w:pPr>
            <w:r w:rsidRPr="00814E67">
              <w:rPr>
                <w:rStyle w:val="Fuentedeprrafopredeter1"/>
                <w:rFonts w:cs="Times New Roman"/>
                <w:color w:val="0070C0"/>
              </w:rPr>
              <w:t>6.6 x 10</w:t>
            </w:r>
            <w:r w:rsidRPr="00814E67">
              <w:rPr>
                <w:rStyle w:val="Fuentedeprrafopredeter1"/>
                <w:rFonts w:cs="Times New Roman"/>
                <w:color w:val="0070C0"/>
                <w:vertAlign w:val="superscript"/>
              </w:rPr>
              <w:t>-1</w:t>
            </w:r>
            <w:r w:rsidRPr="00814E67">
              <w:rPr>
                <w:rStyle w:val="Fuentedeprrafopredeter1"/>
                <w:rFonts w:cs="Times New Roman"/>
                <w:color w:val="0070C0"/>
              </w:rPr>
              <w:t xml:space="preserve"> (sphere)</w:t>
            </w:r>
          </w:p>
          <w:p w14:paraId="2F3549F5" w14:textId="77777777" w:rsidR="00AD3710" w:rsidRPr="00814E67" w:rsidRDefault="00AD3710" w:rsidP="00AD3710">
            <w:pPr>
              <w:pStyle w:val="Contenidodelmarco"/>
              <w:jc w:val="center"/>
              <w:rPr>
                <w:rStyle w:val="Fuentedeprrafopredeter1"/>
                <w:rFonts w:cs="Times New Roman"/>
                <w:color w:val="0070C0"/>
              </w:rPr>
            </w:pPr>
            <w:r w:rsidRPr="00814E67">
              <w:rPr>
                <w:rStyle w:val="Fuentedeprrafopredeter1"/>
                <w:rFonts w:cs="Times New Roman"/>
                <w:color w:val="0070C0"/>
              </w:rPr>
              <w:t>8.3 x 10</w:t>
            </w:r>
            <w:r w:rsidRPr="00814E67">
              <w:rPr>
                <w:rStyle w:val="Fuentedeprrafopredeter1"/>
                <w:rFonts w:cs="Times New Roman"/>
                <w:color w:val="0070C0"/>
                <w:vertAlign w:val="superscript"/>
              </w:rPr>
              <w:t xml:space="preserve">-2 </w:t>
            </w:r>
            <w:r w:rsidRPr="00814E67">
              <w:rPr>
                <w:rStyle w:val="Fuentedeprrafopredeter1"/>
                <w:rFonts w:cs="Times New Roman"/>
                <w:color w:val="0070C0"/>
              </w:rPr>
              <w:t>(cylinder)</w:t>
            </w:r>
            <w:r w:rsidRPr="00814E67">
              <w:rPr>
                <w:rStyle w:val="Fuentedeprrafopredeter1"/>
                <w:rFonts w:cs="Times New Roman"/>
                <w:color w:val="0070C0"/>
                <w:vertAlign w:val="superscript"/>
              </w:rPr>
              <w:t xml:space="preserve"> g</w:t>
            </w:r>
          </w:p>
        </w:tc>
      </w:tr>
    </w:tbl>
    <w:p w14:paraId="195DEEE5" w14:textId="77777777" w:rsidR="00AD3710" w:rsidRDefault="00AD3710" w:rsidP="00AD3710">
      <w:pPr>
        <w:spacing w:line="480" w:lineRule="auto"/>
        <w:jc w:val="center"/>
        <w:rPr>
          <w:rStyle w:val="Fuentedeprrafopredeter1"/>
          <w:b/>
          <w:bCs/>
        </w:rPr>
      </w:pPr>
      <w:r>
        <w:rPr>
          <w:rStyle w:val="Fuentedeprrafopredeter1"/>
          <w:b/>
          <w:bCs/>
        </w:rPr>
        <w:t>Supplementary File 1</w:t>
      </w:r>
    </w:p>
    <w:p w14:paraId="13D092AC" w14:textId="6E158026" w:rsidR="00AD3710" w:rsidRDefault="00AD3710" w:rsidP="00AD3710">
      <w:pPr>
        <w:spacing w:line="480" w:lineRule="auto"/>
        <w:jc w:val="center"/>
        <w:rPr>
          <w:rStyle w:val="Fuentedeprrafopredeter1"/>
          <w:b/>
          <w:bCs/>
        </w:rPr>
      </w:pPr>
      <w:r w:rsidRPr="00814E67">
        <w:rPr>
          <w:rStyle w:val="Fuentedeprrafopredeter1"/>
          <w:b/>
          <w:bCs/>
        </w:rPr>
        <w:t>Parameters of the chemoattractant sampling model for each species.</w:t>
      </w:r>
    </w:p>
    <w:p w14:paraId="49E236A7" w14:textId="77777777" w:rsidR="00AD3710" w:rsidRPr="00814E67" w:rsidRDefault="00AD3710" w:rsidP="00AD3710">
      <w:pPr>
        <w:spacing w:line="480" w:lineRule="auto"/>
        <w:jc w:val="center"/>
      </w:pPr>
    </w:p>
    <w:p w14:paraId="43979EA2" w14:textId="77777777" w:rsidR="00AD3710" w:rsidRPr="00814E67" w:rsidRDefault="00AD3710" w:rsidP="00AD3710">
      <w:pPr>
        <w:spacing w:line="480" w:lineRule="auto"/>
        <w:jc w:val="both"/>
      </w:pPr>
    </w:p>
    <w:p w14:paraId="4077016F" w14:textId="77777777" w:rsidR="00AD3710" w:rsidRDefault="00AD3710" w:rsidP="00AD3710">
      <w:pPr>
        <w:spacing w:line="480" w:lineRule="auto"/>
        <w:jc w:val="both"/>
      </w:pPr>
    </w:p>
    <w:p w14:paraId="0E71E585" w14:textId="77777777" w:rsidR="00AD3710" w:rsidRDefault="00AD3710" w:rsidP="00AD3710">
      <w:pPr>
        <w:spacing w:line="480" w:lineRule="auto"/>
        <w:jc w:val="both"/>
      </w:pPr>
    </w:p>
    <w:p w14:paraId="148C5CE4" w14:textId="77777777" w:rsidR="00AD3710" w:rsidRDefault="00AD3710" w:rsidP="00AD3710">
      <w:pPr>
        <w:spacing w:line="480" w:lineRule="auto"/>
        <w:jc w:val="both"/>
      </w:pPr>
    </w:p>
    <w:p w14:paraId="552AEFE8" w14:textId="77777777" w:rsidR="00AD3710" w:rsidRDefault="00AD3710" w:rsidP="00AD3710">
      <w:pPr>
        <w:spacing w:line="480" w:lineRule="auto"/>
        <w:jc w:val="both"/>
      </w:pPr>
    </w:p>
    <w:p w14:paraId="6E3CCC77" w14:textId="77777777" w:rsidR="00AD3710" w:rsidRDefault="00AD3710" w:rsidP="00AD3710">
      <w:pPr>
        <w:spacing w:line="480" w:lineRule="auto"/>
        <w:jc w:val="both"/>
      </w:pPr>
    </w:p>
    <w:p w14:paraId="2DB9FBE6" w14:textId="77777777" w:rsidR="00AD3710" w:rsidRDefault="00AD3710" w:rsidP="00AD3710">
      <w:pPr>
        <w:spacing w:line="480" w:lineRule="auto"/>
        <w:jc w:val="both"/>
      </w:pPr>
    </w:p>
    <w:p w14:paraId="7AEC9CC4" w14:textId="77777777" w:rsidR="00AD3710" w:rsidRDefault="00AD3710" w:rsidP="00AD3710">
      <w:pPr>
        <w:spacing w:line="480" w:lineRule="auto"/>
        <w:jc w:val="both"/>
      </w:pPr>
    </w:p>
    <w:p w14:paraId="5A624864" w14:textId="77777777" w:rsidR="00AD3710" w:rsidRDefault="00AD3710" w:rsidP="00AD3710">
      <w:pPr>
        <w:spacing w:line="480" w:lineRule="auto"/>
        <w:jc w:val="both"/>
      </w:pPr>
    </w:p>
    <w:p w14:paraId="57B90197" w14:textId="77777777" w:rsidR="00AD3710" w:rsidRDefault="00AD3710" w:rsidP="00AD3710">
      <w:pPr>
        <w:spacing w:line="480" w:lineRule="auto"/>
        <w:jc w:val="both"/>
      </w:pPr>
    </w:p>
    <w:p w14:paraId="7033F8B0" w14:textId="77777777" w:rsidR="00AD3710" w:rsidRDefault="00AD3710" w:rsidP="00AD3710">
      <w:pPr>
        <w:spacing w:line="480" w:lineRule="auto"/>
        <w:jc w:val="both"/>
      </w:pPr>
    </w:p>
    <w:p w14:paraId="2AAD9800" w14:textId="6F7ED811" w:rsidR="00AD3710" w:rsidRPr="00814E67" w:rsidRDefault="00AD3710" w:rsidP="00AD3710">
      <w:pPr>
        <w:spacing w:line="480" w:lineRule="auto"/>
        <w:jc w:val="both"/>
        <w:rPr>
          <w:rStyle w:val="Fuentedeprrafopredeter1"/>
          <w:b/>
          <w:bCs/>
          <w:color w:val="0070C0"/>
        </w:rPr>
      </w:pPr>
      <w:r w:rsidRPr="00814E67">
        <w:t xml:space="preserve">Note that the main differences between species are the number of receptors </w:t>
      </w:r>
      <m:oMath>
        <m:r>
          <w:rPr>
            <w:rStyle w:val="Fuentedeprrafopredeter1"/>
            <w:rFonts w:ascii="Cambria Math" w:hAnsi="Cambria Math"/>
          </w:rPr>
          <m:t>N</m:t>
        </m:r>
      </m:oMath>
      <w:r w:rsidRPr="00814E67">
        <w:t xml:space="preserve">. </w:t>
      </w:r>
      <m:oMath>
        <m:sSub>
          <m:sSubPr>
            <m:ctrlPr>
              <w:rPr>
                <w:rFonts w:ascii="Cambria Math" w:hAnsi="Cambria Math"/>
                <w:i/>
              </w:rPr>
            </m:ctrlPr>
          </m:sSubPr>
          <m:e>
            <m:r>
              <w:rPr>
                <w:rFonts w:ascii="Cambria Math" w:hAnsi="Cambria Math"/>
              </w:rPr>
              <m:t>N</m:t>
            </m:r>
          </m:e>
          <m:sub>
            <m:r>
              <w:rPr>
                <w:rFonts w:ascii="Cambria Math" w:hAnsi="Cambria Math"/>
              </w:rPr>
              <m:t>1/2</m:t>
            </m:r>
          </m:sub>
        </m:sSub>
      </m:oMath>
      <w:r w:rsidRPr="00814E67">
        <w:rPr>
          <w:rStyle w:val="Fuentedeprrafopredeter1"/>
        </w:rPr>
        <w:t xml:space="preserve"> number of receptors that allows half maximal binding rate for any concentration of chemoattractant, i.e. π</w:t>
      </w:r>
      <w:r w:rsidRPr="00814E67">
        <w:rPr>
          <w:rStyle w:val="Fuentedeprrafopredeter1"/>
          <w:i/>
          <w:iCs/>
        </w:rPr>
        <w:t>a/s</w:t>
      </w:r>
      <w:r w:rsidRPr="00814E67">
        <w:rPr>
          <w:rStyle w:val="Fuentedeprrafopredeter1"/>
        </w:rPr>
        <w:t xml:space="preserve">. </w:t>
      </w:r>
      <w:r w:rsidRPr="00814E67">
        <w:rPr>
          <w:rStyle w:val="Fuentedeprrafopredeter1"/>
          <w:i/>
          <w:iCs/>
        </w:rPr>
        <w:t>D</w:t>
      </w:r>
      <w:r w:rsidRPr="00814E67">
        <w:t xml:space="preserve"> diffusion</w:t>
      </w:r>
      <w:bookmarkStart w:id="0" w:name="_GoBack"/>
      <w:bookmarkEnd w:id="0"/>
      <w:r w:rsidRPr="00814E67">
        <w:t xml:space="preserve"> coefficient of the chemoattractant; </w:t>
      </w:r>
      <m:oMath>
        <m:r>
          <w:rPr>
            <w:rFonts w:ascii="Cambria Math" w:hAnsi="Cambria Math"/>
          </w:rPr>
          <m:t>Kon</m:t>
        </m:r>
      </m:oMath>
      <w:r w:rsidRPr="00814E67">
        <w:t xml:space="preserve"> assoc</w:t>
      </w:r>
      <w:proofErr w:type="spellStart"/>
      <w:r w:rsidRPr="00814E67">
        <w:t>iation</w:t>
      </w:r>
      <w:proofErr w:type="spellEnd"/>
      <w:r w:rsidRPr="00814E67">
        <w:t xml:space="preserve"> rate constant; </w:t>
      </w:r>
      <m:oMath>
        <m:r>
          <w:rPr>
            <w:rFonts w:ascii="Cambria Math" w:hAnsi="Cambria Math"/>
          </w:rPr>
          <m:t>s</m:t>
        </m:r>
      </m:oMath>
      <w:r w:rsidRPr="00814E67">
        <w:rPr>
          <w:rStyle w:val="Fuentedeprrafopredeter1"/>
          <w:i/>
          <w:iCs/>
        </w:rPr>
        <w:t xml:space="preserve"> </w:t>
      </w:r>
      <w:r w:rsidRPr="00814E67">
        <w:rPr>
          <w:rStyle w:val="Fuentedeprrafopredeter1"/>
          <w:iCs/>
        </w:rPr>
        <w:t xml:space="preserve">effective </w:t>
      </w:r>
      <w:r w:rsidRPr="00814E67">
        <w:t xml:space="preserve">radius of the chemoattractant (as proxy of chemoattractant receptor's binding site radius); </w:t>
      </w:r>
      <m:oMath>
        <m:r>
          <m:rPr>
            <m:sty m:val="p"/>
          </m:rPr>
          <w:rPr>
            <w:rFonts w:ascii="Cambria Math" w:hAnsi="Cambria Math"/>
          </w:rPr>
          <m:t>Δt</m:t>
        </m:r>
      </m:oMath>
      <w:r w:rsidRPr="00814E67">
        <w:t xml:space="preserve"> sampling time (time to swim half the circumference in the boundary close to the water-glass interface); </w:t>
      </w:r>
      <w:r w:rsidRPr="00814E67">
        <w:rPr>
          <w:i/>
          <w:color w:val="8496B0" w:themeColor="text2" w:themeTint="99"/>
        </w:rPr>
        <w:t>v</w:t>
      </w:r>
      <w:r w:rsidRPr="00814E67">
        <w:rPr>
          <w:color w:val="8496B0" w:themeColor="text2" w:themeTint="99"/>
        </w:rPr>
        <w:t xml:space="preserve"> mean linear speed of the spermatozoa, i.e.</w:t>
      </w:r>
      <m:oMath>
        <m:r>
          <m:rPr>
            <m:sty m:val="bi"/>
          </m:rPr>
          <w:rPr>
            <w:rStyle w:val="Fuentedeprrafopredeter1"/>
            <w:rFonts w:ascii="Cambria Math" w:hAnsi="Cambria Math"/>
            <w:color w:val="8496B0" w:themeColor="text2" w:themeTint="99"/>
          </w:rPr>
          <m:t xml:space="preserve"> </m:t>
        </m:r>
        <m:r>
          <w:rPr>
            <w:rStyle w:val="Fuentedeprrafopredeter1"/>
            <w:rFonts w:ascii="Cambria Math" w:hAnsi="Cambria Math"/>
            <w:color w:val="8496B0" w:themeColor="text2" w:themeTint="99"/>
          </w:rPr>
          <m:t>∆</m:t>
        </m:r>
      </m:oMath>
      <w:r w:rsidRPr="00814E67">
        <w:rPr>
          <w:rStyle w:val="Fuentedeprrafopredeter1"/>
          <w:bCs/>
          <w:i/>
          <w:iCs/>
          <w:color w:val="8496B0" w:themeColor="text2" w:themeTint="99"/>
        </w:rPr>
        <w:t>r/</w:t>
      </w:r>
      <m:oMath>
        <m:r>
          <w:rPr>
            <w:rStyle w:val="Fuentedeprrafopredeter1"/>
            <w:rFonts w:ascii="Cambria Math" w:hAnsi="Cambria Math"/>
            <w:color w:val="8496B0" w:themeColor="text2" w:themeTint="99"/>
          </w:rPr>
          <m:t>∆</m:t>
        </m:r>
        <m:r>
          <m:rPr>
            <m:sty m:val="p"/>
          </m:rPr>
          <w:rPr>
            <w:rStyle w:val="Fuentedeprrafopredeter1"/>
            <w:rFonts w:ascii="Cambria Math" w:hAnsi="Cambria Math"/>
            <w:color w:val="8496B0" w:themeColor="text2" w:themeTint="99"/>
          </w:rPr>
          <m:t>t</m:t>
        </m:r>
      </m:oMath>
      <w:r w:rsidRPr="00814E67">
        <w:rPr>
          <w:color w:val="8496B0" w:themeColor="text2" w:themeTint="99"/>
        </w:rPr>
        <w:t xml:space="preserve">; </w:t>
      </w:r>
      <m:oMath>
        <m:r>
          <w:rPr>
            <w:rStyle w:val="Fuentedeprrafopredeter1"/>
            <w:rFonts w:ascii="Cambria Math" w:hAnsi="Cambria Math"/>
            <w:color w:val="8496B0" w:themeColor="text2" w:themeTint="99"/>
          </w:rPr>
          <m:t>∆</m:t>
        </m:r>
        <m:r>
          <w:rPr>
            <w:rStyle w:val="Fuentedeprrafopredeter1"/>
            <w:rFonts w:ascii="Cambria Math" w:eastAsiaTheme="minorEastAsia" w:hAnsi="Cambria Math"/>
            <w:color w:val="8496B0" w:themeColor="text2" w:themeTint="99"/>
          </w:rPr>
          <m:t>r</m:t>
        </m:r>
      </m:oMath>
      <w:r w:rsidRPr="00814E67">
        <w:rPr>
          <w:color w:val="8496B0" w:themeColor="text2" w:themeTint="99"/>
        </w:rPr>
        <w:t xml:space="preserve"> </w:t>
      </w:r>
      <w:r w:rsidRPr="00814E67">
        <w:rPr>
          <w:rStyle w:val="Fuentedeprrafopredeter1"/>
          <w:color w:val="8496B0" w:themeColor="text2" w:themeTint="99"/>
        </w:rPr>
        <w:t xml:space="preserve">sampling distance (circumference diameter); </w:t>
      </w:r>
      <w:r w:rsidRPr="00814E67">
        <w:rPr>
          <w:rStyle w:val="Fuentedeprrafopredeter1"/>
          <w:i/>
          <w:color w:val="000000" w:themeColor="text1"/>
        </w:rPr>
        <w:t>L</w:t>
      </w:r>
      <w:r w:rsidRPr="00814E67">
        <w:rPr>
          <w:rStyle w:val="Fuentedeprrafopredeter1"/>
          <w:color w:val="000000" w:themeColor="text1"/>
        </w:rPr>
        <w:t xml:space="preserve"> length of sperm flagellum; </w:t>
      </w:r>
      <w:r w:rsidRPr="00814E67">
        <w:rPr>
          <w:rStyle w:val="Fuentedeprrafopredeter1"/>
          <w:i/>
          <w:color w:val="000000" w:themeColor="text1"/>
        </w:rPr>
        <w:t>a</w:t>
      </w:r>
      <w:r w:rsidRPr="00814E67">
        <w:rPr>
          <w:rStyle w:val="Fuentedeprrafopredeter1"/>
          <w:color w:val="000000" w:themeColor="text1"/>
        </w:rPr>
        <w:t xml:space="preserve"> spermatozoa radius, assuming that flagella are spheres;</w:t>
      </w:r>
      <w:r w:rsidRPr="00814E67">
        <w:rPr>
          <w:rStyle w:val="Fuentedeprrafopredeter1"/>
          <w:i/>
          <w:iCs/>
          <w:color w:val="000000" w:themeColor="text1"/>
        </w:rPr>
        <w:t xml:space="preserve"> </w:t>
      </w:r>
      <w:r w:rsidRPr="00814E67">
        <w:rPr>
          <w:rStyle w:val="Fuentedeprrafopredeter1"/>
          <w:i/>
          <w:iCs/>
          <w:color w:val="8496B0" w:themeColor="text2" w:themeTint="99"/>
        </w:rPr>
        <w:t>Pe</w:t>
      </w:r>
      <w:r w:rsidRPr="00814E67">
        <w:rPr>
          <w:rStyle w:val="Fuentedeprrafopredeter1"/>
          <w:color w:val="8496B0" w:themeColor="text2" w:themeTint="99"/>
        </w:rPr>
        <w:t xml:space="preserve"> Peclet number for a spherical cell approximation (sphere), or cylindrical flagellum geometry (cylinder).</w:t>
      </w:r>
      <w:r w:rsidRPr="00814E67">
        <w:rPr>
          <w:rStyle w:val="Fuentedeprrafopredeter1"/>
          <w:color w:val="000000" w:themeColor="text1"/>
        </w:rPr>
        <w:t xml:space="preserve"> </w:t>
      </w:r>
      <w:r w:rsidRPr="00814E67">
        <w:rPr>
          <w:rStyle w:val="Fuentedeprrafopredeter1"/>
          <w:color w:val="000000" w:themeColor="text1"/>
          <w:vertAlign w:val="superscript"/>
        </w:rPr>
        <w:t xml:space="preserve">a </w:t>
      </w:r>
      <w:r w:rsidRPr="00814E67">
        <w:rPr>
          <w:rStyle w:val="Fuentedeprrafopredeter1"/>
          <w:color w:val="000000" w:themeColor="text1"/>
        </w:rPr>
        <w:t xml:space="preserve">Measured in this study (mean ± </w:t>
      </w:r>
      <w:proofErr w:type="spellStart"/>
      <w:r w:rsidRPr="00814E67">
        <w:rPr>
          <w:rStyle w:val="Fuentedeprrafopredeter1"/>
          <w:color w:val="000000" w:themeColor="text1"/>
        </w:rPr>
        <w:t>sd</w:t>
      </w:r>
      <w:proofErr w:type="spellEnd"/>
      <w:r w:rsidRPr="00814E67">
        <w:rPr>
          <w:rStyle w:val="Fuentedeprrafopredeter1"/>
          <w:color w:val="000000" w:themeColor="text1"/>
        </w:rPr>
        <w:t xml:space="preserve">); </w:t>
      </w:r>
      <w:r w:rsidRPr="00814E67">
        <w:rPr>
          <w:rStyle w:val="Fuentedeprrafopredeter1"/>
          <w:color w:val="000000" w:themeColor="text1"/>
        </w:rPr>
        <w:lastRenderedPageBreak/>
        <w:t xml:space="preserve">N = 3 sea </w:t>
      </w:r>
      <w:r w:rsidRPr="00814E67">
        <w:rPr>
          <w:rStyle w:val="Fuentedeprrafopredeter1"/>
        </w:rPr>
        <w:t>urchins; n = 495 (</w:t>
      </w:r>
      <w:r w:rsidRPr="00814E67">
        <w:rPr>
          <w:rStyle w:val="Fuentedeprrafopredeter1"/>
          <w:i/>
          <w:iCs/>
        </w:rPr>
        <w:t xml:space="preserve">S. </w:t>
      </w:r>
      <w:proofErr w:type="spellStart"/>
      <w:r w:rsidRPr="00814E67">
        <w:rPr>
          <w:rStyle w:val="Fuentedeprrafopredeter1"/>
          <w:i/>
          <w:iCs/>
        </w:rPr>
        <w:t>purpuratus</w:t>
      </w:r>
      <w:proofErr w:type="spellEnd"/>
      <w:r w:rsidRPr="00814E67">
        <w:rPr>
          <w:rStyle w:val="Fuentedeprrafopredeter1"/>
        </w:rPr>
        <w:t>), n = 56 (</w:t>
      </w:r>
      <w:r w:rsidRPr="00814E67">
        <w:rPr>
          <w:rStyle w:val="Fuentedeprrafopredeter1"/>
          <w:i/>
          <w:iCs/>
        </w:rPr>
        <w:t xml:space="preserve">L. </w:t>
      </w:r>
      <w:proofErr w:type="spellStart"/>
      <w:r w:rsidRPr="00814E67">
        <w:rPr>
          <w:rStyle w:val="Fuentedeprrafopredeter1"/>
          <w:i/>
          <w:iCs/>
        </w:rPr>
        <w:t>pictus</w:t>
      </w:r>
      <w:proofErr w:type="spellEnd"/>
      <w:r w:rsidRPr="00814E67">
        <w:rPr>
          <w:rStyle w:val="Fuentedeprrafopredeter1"/>
        </w:rPr>
        <w:t xml:space="preserve">) spermatozoa. </w:t>
      </w:r>
      <w:r w:rsidRPr="00814E67">
        <w:rPr>
          <w:rStyle w:val="Fuentedeprrafopredeter1"/>
          <w:vertAlign w:val="superscript"/>
        </w:rPr>
        <w:t>b</w:t>
      </w:r>
      <w:r w:rsidRPr="00814E67">
        <w:fldChar w:fldCharType="begin"/>
      </w:r>
      <w:r w:rsidRPr="00814E67">
        <w:instrText>ADDIN EN.CITE</w:instrText>
      </w:r>
      <w:r w:rsidRPr="00814E67">
        <w:fldChar w:fldCharType="end"/>
      </w:r>
      <w:r w:rsidRPr="00814E67">
        <w:fldChar w:fldCharType="begin"/>
      </w:r>
      <w:r w:rsidRPr="00814E67">
        <w:instrText>ADDIN EN.CITE.DATA</w:instrText>
      </w:r>
      <w:r w:rsidRPr="00814E67">
        <w:fldChar w:fldCharType="separate"/>
      </w:r>
      <w:r w:rsidRPr="00814E67">
        <w:rPr>
          <w:rStyle w:val="Fuentedeprrafopredeter1"/>
        </w:rPr>
        <w:t xml:space="preserve"> </w:t>
      </w:r>
      <w:r w:rsidRPr="00814E67">
        <w:rPr>
          <w:rStyle w:val="Fuentedeprrafopredeter1"/>
        </w:rPr>
        <w:fldChar w:fldCharType="begin" w:fldLock="1"/>
      </w:r>
      <w:r w:rsidRPr="00814E67">
        <w:rPr>
          <w:rStyle w:val="Fuentedeprrafopredeter1"/>
        </w:rPr>
        <w:instrText>ADDIN CSL_CITATION {"citationItems":[{"id":"ITEM-1","itemData":{"DOI":"10.1006/bbrc.2001.5000","ISSN":"0006-291X","PMID":"11394914","abstract":"Speract, a decapeptide from sea urchin egg jelly, induces various sperm responses. Stopped-flow fluorometry was used to examine the binding of labeled speract and the intracellular changes in pH (pH(i)) and Ca2+ ([Ca2+]i) it induces in sperm. We observed significant time delays for the increase in pH(i) and [Ca2+]i induced by 200 nM speract (69 and 190 ms, respectively). Also, we found that the receptor undergoes a pH(i)-dependent affinity change at around 129 ms. These time delays probably reflect biochemical processes underlying each sperm response to speract that circumscribe the time sequence of the signaling events.","author":[{"dropping-particle":"","family":"Nishigaki","given":"Takuya","non-dropping-particle":"","parse-names":false,"suffix":""},{"dropping-particle":"","family":"Zamudio","given":"Fernando Z.","non-dropping-particle":"","parse-names":false,"suffix":""},{"dropping-particle":"","family":"Possani","given":"Lourival D.","non-dropping-particle":"","parse-names":false,"suffix":""},{"dropping-particle":"","family":"Darszon","given":"Alberto","non-dropping-particle":"","parse-names":false,"suffix":""}],"container-title":"Biochemical and biophysical research communications","id":"ITEM-1","issue":"2","issued":{"date-parts":[["2001","7","8"]]},"note":"From Duplicate 1 (Time-resolved sperm responses to an egg peptide measured by stopped-flow fluorometry. - Nishigaki, T; Zamudio, F Z; Possani, L D; Darszon, a)\n\nFrom Duplicate 2 (Time-resolved sperm responses to an egg peptide measured by stopped-flow fluorometry. - Nishigaki, T; Zamudio, F Z; Possani, L D; Darszon, a)\n\nFrom Duplicate 1 (Time-resolved sperm responses to an egg peptide measured by stopped-flow fluorometry. - Nishigaki, T; Zamudio, F Z; Possani, L D; Darszon, a)\n\nFrom Duplicate 2 (Time-resolved sperm responses to an egg peptide measured by stopped-flow fluorometry - Nishigaki, T; Zamudio, F Z; Possani, L D; Darszon, A)\n\nDepartamento de Genetica y Fisiologia Molecular, Universidad Nacional Autonoma de Mexico, Cuernavaca, Morelos, 62250, MexicoFAU - Nishigaki, T\nRefMgr field[1]: Journal\nRefMgr field[8]: Not in File\n\nFrom Duplicate 2 (Time-Resolved Sperm Responses to an Egg Peptide Measured by Stopped-Flow Fluorometry - Nishigaki, Takuya; Zamudio, Fernando Z.; Possani, Lourival D.; Darszon, Alberto)\n\nFrom Duplicate 1 (Time-resolved sperm responses to an egg peptide measured by stopped-flow fluorometry. - Nishigaki, T; Zamudio, F Z; Possani, L D; Darszon, a)\n\nFrom Duplicate 1 (Time-resolved sperm responses to an egg peptide measured by stopped-flow fluorometry. - Nishigaki, T; Zamudio, F Z; Possani, L D; Darszon, a)\n\nFrom Duplicate 2 (Time-resolved sperm responses to an egg peptide measured by stopped-flow fluorometry - Nishigaki, T; Zamudio, F Z; Possani, L D; Darszon, A)\n\nDepartamento de Genetica y Fisiologia Molecular, Universidad Nacional Autonoma de Mexico, Cuernavaca, Morelos, 62250, MexicoFAU - Nishigaki, T\nRefMgr field[1]: Journal\nRefMgr field[8]: Not in File\n\nFrom Duplicate 2 (Time-Resolved Sperm Responses to an Egg Peptide Measured by Stopped-Flow Fluorometry - Nishigaki, Takuya; Zamudio, Fernando Z.; Possani, Lourival D.; Darszon, Alberto)\n\nFrom Duplicate 1 (Time-Resolved Sperm Responses to an Egg Peptide Measured by Stopped-Flow Fluorometry - Nishigaki, Takuya; Zamudio, Fernando Z.; Possani, Lourival D.; Darszon, Alberto)\n\nFrom Duplicate 1 (Time-resolved sperm responses to an egg peptide measured by stopped-flow fluorometry - Nishigaki, T; Zamudio, F Z; Possani, L D; Darszon, A)\n\nDepartamento de Genetica y Fisiologia Molecular, Universidad Nacional Autonoma de Mexico, Cuernavaca, Morelos, 62250, MexicoFAU - Nishigaki, T\nRefMgr field[1]: Journal\nRefMgr field[8]: Not in File\n\nFrom Duplicate 2 (Time-resolved sperm responses to an egg peptide measured by stopped-flow fluorometry. - Nishigaki, T; Zamudio, F Z; Possani, L D; Darszon, a)\n\nFrom Duplicate 2 (Time-resolved sperm responses to an egg peptide measured by stopped-flow fluorometry. - Nishigaki, T; Zamudio, F Z; Possani, L D; Darszon, a)\n\nFrom Duplicate 1 (Time-resolved sperm responses to an egg peptide measured by stopped-flow fluorometry. - Nishigaki, T; Zamudio, F Z; Possani, L D; Darszon, a)\n\nFrom Duplicate 2 (Time-resolved sperm responses to an egg peptide measured by stopped-flow fluorometry - Nishigaki, T; Zamudio, F Z; Possani, L D; Darszon, A)\n\nDepartamento de Genetica y Fisiologia Molecular, Universidad Nacional Autonoma de Mexico, Cuernavaca, Morelos, 62250, MexicoFAU - Nishigaki, T\nRefMgr field[1]: Journal\nRefMgr field[8]: Not in File\n\nFrom Duplicate 2 (Time-Resolved Sperm Responses to an Egg Peptide Measured by Stopped-Flow Fluorometry - Nishigaki, Takuya; Zamudio, Fernando Z.; Possani, Lourival D.; Darszon, Alberto)\n\nFrom Duplicate 1 (Time-resolved sperm responses to an egg peptide measured by stopped-flow fluorometry - Nishigaki, T; Zamudio, F Z; Possani, L D; Darszon, A)\n\nDepartamento de Genetica y Fisiologia Molecular, Universidad Nacional Autonoma de Mexico, Cuernavaca, Morelos, 62250, MexicoFAU - Nishigaki, T\nRefMgr field[1]: Journal\nRefMgr field[8]: Not in File\n\nFrom Duplicate 2 (Time-Resolved Sperm Responses to an Egg Peptide Measured by Stopped-Flow Fluorometry - Nishigaki, Takuya; Zamudio, Fernando Z.; Possani, Lourival D.; Darszon, Alberto)\n\nFrom Duplicate 1 (Time-resolved sperm responses to an egg peptide measured by stopped-flow fluorometry - Nishigaki, T; Zamudio, F Z; Possani, L D; Darszon, A)\n\nDepartamento de Genetica y Fisiologia Molecular, Universidad Nacional Autonoma de Mexico, Cuernavaca, Morelos, 62250, MexicoFAU - Nishigaki, T\nRefMgr field[1]: Journal\nRefMgr field[8]: Not in File\n\nFrom Duplicate 2 (Time-resolved sperm responses to an egg peptide measured by stopped-flow fluorometry. - Nishigaki, T; Zamudio, F Z; Possani, L D; Darszon, a)\n\nFrom Duplicate 2 (Time-resolved sperm responses to an egg peptide measured by stopped-flow fluorometry. - Nishigaki, T; Zamudio, F Z; Possani, L D; Darszon, a)\n\nFrom Duplicate 1 (Time-resolved sperm responses to an egg peptide measured by stopped-flow fluorometry. - Nishigaki, T; Zamudio, F Z; Possani, L D; Darszon, a)\n\nFrom Duplicate 2 (Time-resolved sperm responses to an egg peptide measured by stopped-flow fluorometry - Nishigaki, T; Zamudio, F Z; Possani, L D; Darszon, A)\n\nDepartamento de Genetica y Fisiologia Molecular, Universidad Nacional Autonoma de Mexico, Cuernavaca, Morelos, 62250, MexicoFAU - Nishigaki, T\nRefMgr field[1]: Journal\nRefMgr field[8]: Not in File\n\nFrom Duplicate 3 (Time-resolved sperm responses to an egg peptide measured by stopped-flow fluorometry. - Nishigaki, T; Zamudio, F Z; Possani, L D; Darszon, a)\n\nFrom Duplicate 2 (Time-resolved sperm responses to an egg peptide measured by stopped-flow fluorometry. - Nishigaki, T; Zamudio, F Z; Possani, L D; Darszon, a)\n\nFrom Duplicate 1 (Time-resolved sperm responses to an egg peptide measured by stopped-flow fluorometry. - Nishigaki, T; Zamudio, F Z; Possani, L D; Darszon, a)\n\nFrom Duplicate 2 (Time-resolved sperm responses to an egg peptide measured by stopped-flow fluorometry - Nishigaki, T; Zamudio, F Z; Possani, L D; Darszon, A)\n\nDepartamento de Genetica y Fisiologia Molecular, Universidad Nacional Autonoma de Mexico, Cuernavaca, Morelos, 62250, MexicoFAU - Nishigaki, T\nRefMgr field[1]: Journal\nRefMgr field[8]: Not in File","page":"531-5","title":"Time-resolved sperm responses to an egg peptide measured by stopped-flow fluorometry.","type":"article-journal","volume":"284"},"uris":["http://www.mendeley.com/documents/?uuid=09132f7b-db5f-4e30-9aa5-e156e376c3a9"]},{"id":"ITEM-2","itemData":{"DOI":"10.1006/dbio.2000.9734","ISBN":"0012-1606 (Print)","ISSN":"00121606","PMID":"10864457","abstract":"Lytechinus pictus sea urchin sperm express receptors for speract, a sperm-activating peptide derived from the homologous egg jelly coat. We found that the fluorescence of fluorophore-labeled, active, speract analogs is quenched upon receptor binding. This property allowed us to perform real-time measurements of speract-receptor interactions using intact sperm and to determine, for the first time, their association (k(on)) and dissociation (k(off)) rate constants. The high k(on) (2.4 x 10(7) M(-1 )s(-1)) and low k(off) (4.4 x 10(-6) s(-1) (95%) and 3.7 x 10(-4) s(-1) (5%)) can account for the sperm response to picomolar concentrations of speract. We also examined the influence of extracellular ions on speract-receptor interactions using the fluorescence quenching method described in this study. The association rate of speract to the receptor is dramatically reduced in Na(+)-free seawater (NaFSW), divalent cation-free seawater (DCFSW), and high-K(+) seawater (HKSW). In seawater speract induces an increase in intracellular pH (pHi), while it is unable to do so in either NaFSW or HKSW. To test if the lack of this pHi change causes the reduction in the speract association rate, pHi was increased with NH(4)Cl (10 mM) at the time labeled speract was added. Interestingly, this procedure completely (in HKSW) or partially (in NaFSW and DCFSW) restored the speract association rate to its receptor. These findings indicate that an increase in sperm pHi positively affects the receptor binding activity for this peptide and may partially explain the positive binding cooperativity displayed by the speract receptor.","author":[{"dropping-particle":"","family":"Nishigaki","given":"Takuya","non-dropping-particle":"","parse-names":false,"suffix":""},{"dropping-particle":"","family":"Darszon","given":"Alberto","non-dropping-particle":"","parse-names":false,"suffix":""}],"container-title":"Developmental Biology","id":"ITEM-2","issue":"1","issued":{"date-parts":[["2000","7","1"]]},"page":"17-26","title":"Real-Time Measurements of the Interactions between Fluorescent Speract and Its Sperm Receptor","type":"article-journal","volume":"223"},"uris":["http://www.mendeley.com/documents/?uuid=8d38a84e-a093-4ed1-99c8-e6cd4d0ffd83"]}],"mendeley":{"formattedCitation":"(Nishigaki et al., 2001; Nishigaki and Darszon, 2000)","manualFormatting":"Nishigaki et al., 2001; Nishigaki and Darszon, 2000.","plainTextFormattedCitation":"(Nishigaki et al., 2001; Nishigaki and Darszon, 2000)","previouslyFormattedCitation":"(Nishigaki et al., 2001; Nishigaki and Darszon, 2000)"},"properties":{"noteIndex":0},"schema":"https://github.com/citation-style-language/schema/raw/master/csl-citation.json"}</w:instrText>
      </w:r>
      <w:r w:rsidRPr="00814E67">
        <w:rPr>
          <w:rStyle w:val="Fuentedeprrafopredeter1"/>
        </w:rPr>
        <w:fldChar w:fldCharType="separate"/>
      </w:r>
      <w:r w:rsidRPr="00814E67">
        <w:rPr>
          <w:rStyle w:val="Fuentedeprrafopredeter1"/>
          <w:noProof/>
        </w:rPr>
        <w:t>Nishigaki et al., 2001; Nishigaki and Darszon, 2000.</w:t>
      </w:r>
      <w:r w:rsidRPr="00814E67">
        <w:rPr>
          <w:rStyle w:val="Fuentedeprrafopredeter1"/>
        </w:rPr>
        <w:fldChar w:fldCharType="end"/>
      </w:r>
      <w:r w:rsidRPr="00814E67" w:rsidDel="00960728">
        <w:rPr>
          <w:rStyle w:val="Fuentedeprrafopredeter1"/>
        </w:rPr>
        <w:t xml:space="preserve"> </w:t>
      </w:r>
      <w:r w:rsidRPr="00814E67">
        <w:fldChar w:fldCharType="end"/>
      </w:r>
      <w:r w:rsidRPr="00814E67">
        <w:rPr>
          <w:rStyle w:val="Fuentedeprrafopredeter1"/>
          <w:vertAlign w:val="superscript"/>
        </w:rPr>
        <w:t>c</w:t>
      </w:r>
      <w:r w:rsidRPr="00814E67">
        <w:rPr>
          <w:rStyle w:val="Fuentedeprrafopredeter1"/>
        </w:rPr>
        <w:t xml:space="preserve"> Calculated in this study (see section </w:t>
      </w:r>
      <w:r w:rsidRPr="00814E67">
        <w:rPr>
          <w:rStyle w:val="Fuentedeprrafopredeter1"/>
          <w:b/>
          <w:bCs/>
          <w:i/>
          <w:color w:val="000000" w:themeColor="text1"/>
        </w:rPr>
        <w:t xml:space="preserve">1.1. </w:t>
      </w:r>
      <w:r w:rsidRPr="00814E67">
        <w:rPr>
          <w:rStyle w:val="Fuentedeprrafopredeter1"/>
          <w:b/>
          <w:bCs/>
          <w:i/>
        </w:rPr>
        <w:t xml:space="preserve">On the estimate of maximal </w:t>
      </w:r>
      <w:r w:rsidRPr="00814E67">
        <w:rPr>
          <w:b/>
          <w:i/>
          <w:shd w:val="clear" w:color="auto" w:fill="FFFFFF"/>
        </w:rPr>
        <w:t xml:space="preserve">chemoattractant </w:t>
      </w:r>
      <w:r w:rsidRPr="00814E67">
        <w:rPr>
          <w:rStyle w:val="Fuentedeprrafopredeter1"/>
          <w:b/>
          <w:bCs/>
          <w:i/>
        </w:rPr>
        <w:t>absorption</w:t>
      </w:r>
      <w:r w:rsidRPr="00814E67">
        <w:rPr>
          <w:rStyle w:val="Fuentedeprrafopredeter1"/>
        </w:rPr>
        <w:t xml:space="preserve">). </w:t>
      </w:r>
      <w:r w:rsidRPr="00814E67">
        <w:rPr>
          <w:rStyle w:val="Fuentedeprrafopredeter1"/>
          <w:color w:val="000000" w:themeColor="text1"/>
          <w:vertAlign w:val="superscript"/>
        </w:rPr>
        <w:t>d</w:t>
      </w:r>
      <w:r w:rsidRPr="00814E67">
        <w:rPr>
          <w:rStyle w:val="Fuentedeprrafopredeter1"/>
          <w:color w:val="000000" w:themeColor="text1"/>
        </w:rPr>
        <w:t xml:space="preserve"> Measured in this study (mean ± </w:t>
      </w:r>
      <w:proofErr w:type="spellStart"/>
      <w:r w:rsidRPr="00814E67">
        <w:rPr>
          <w:rStyle w:val="Fuentedeprrafopredeter1"/>
          <w:color w:val="000000" w:themeColor="text1"/>
        </w:rPr>
        <w:t>sd</w:t>
      </w:r>
      <w:proofErr w:type="spellEnd"/>
      <w:r w:rsidRPr="00814E67">
        <w:rPr>
          <w:rStyle w:val="Fuentedeprrafopredeter1"/>
          <w:color w:val="000000" w:themeColor="text1"/>
        </w:rPr>
        <w:t xml:space="preserve">); N = 1 sea </w:t>
      </w:r>
      <w:r w:rsidRPr="00814E67">
        <w:rPr>
          <w:rStyle w:val="Fuentedeprrafopredeter1"/>
        </w:rPr>
        <w:t>urchin; n = 26 (</w:t>
      </w:r>
      <w:r w:rsidRPr="00814E67">
        <w:rPr>
          <w:rStyle w:val="Fuentedeprrafopredeter1"/>
          <w:i/>
          <w:iCs/>
        </w:rPr>
        <w:t xml:space="preserve">S. </w:t>
      </w:r>
      <w:proofErr w:type="spellStart"/>
      <w:r w:rsidRPr="00814E67">
        <w:rPr>
          <w:rStyle w:val="Fuentedeprrafopredeter1"/>
          <w:i/>
          <w:iCs/>
        </w:rPr>
        <w:t>purpuratus</w:t>
      </w:r>
      <w:proofErr w:type="spellEnd"/>
      <w:r w:rsidRPr="00814E67">
        <w:rPr>
          <w:rStyle w:val="Fuentedeprrafopredeter1"/>
        </w:rPr>
        <w:t>), n = 39 (</w:t>
      </w:r>
      <w:r w:rsidRPr="00814E67">
        <w:rPr>
          <w:rStyle w:val="Fuentedeprrafopredeter1"/>
          <w:i/>
          <w:iCs/>
        </w:rPr>
        <w:t xml:space="preserve">L. </w:t>
      </w:r>
      <w:proofErr w:type="spellStart"/>
      <w:r w:rsidRPr="00814E67">
        <w:rPr>
          <w:rStyle w:val="Fuentedeprrafopredeter1"/>
          <w:i/>
          <w:iCs/>
        </w:rPr>
        <w:t>pictus</w:t>
      </w:r>
      <w:proofErr w:type="spellEnd"/>
      <w:r w:rsidRPr="00814E67">
        <w:rPr>
          <w:rStyle w:val="Fuentedeprrafopredeter1"/>
        </w:rPr>
        <w:t xml:space="preserve">) spermatozoa. </w:t>
      </w:r>
      <w:r w:rsidRPr="00814E67">
        <w:rPr>
          <w:rStyle w:val="Fuentedeprrafopredeter1"/>
          <w:vertAlign w:val="superscript"/>
        </w:rPr>
        <w:t>e</w:t>
      </w:r>
      <w:r w:rsidRPr="00814E67">
        <w:rPr>
          <w:rStyle w:val="Fuentedeprrafopredeter1"/>
        </w:rPr>
        <w:t xml:space="preserve"> </w:t>
      </w:r>
      <w:r w:rsidRPr="00814E67">
        <w:rPr>
          <w:rStyle w:val="Fuentedeprrafopredeter1"/>
        </w:rPr>
        <w:fldChar w:fldCharType="begin" w:fldLock="1"/>
      </w:r>
      <w:r w:rsidRPr="00814E67">
        <w:rPr>
          <w:rStyle w:val="Fuentedeprrafopredeter1"/>
        </w:rPr>
        <w:instrText>ADDIN CSL_CITATION {"citationItems":[{"id":"ITEM-1","itemData":{"DOI":"10.1083/jcb.201204024","ISBN":"1540-8140 (Electronic) 0021-9525 (Linking)","ISSN":"00219525","PMID":"22986497","abstract":"Sperm, navigating in a chemical gradient, are exposed to a periodic stream of chemoattractant molecules. The periodic stimulation entrains Ca(2+) oscillations that control looping steering responses. It is not known how sperm sample chemoattractant molecules during periodic stimulation and adjust their sensitivity. We report that sea urchin sperm sampled molecules for 0.2-0.6 s before a Ca(2+) response was produced. Additional molecules delivered during a Ca(2+) response reset the cell by causing a pronounced Ca(2+) drop that terminated the response; this reset was followed by a new Ca(2+) rise. After stimulation, sperm adapted their sensitivity following the Weber-Fechner law. Taking into account the single-molecule sensitivity, we estimate that sperm can register a minimal gradient of 0.8 fM/µm and be attracted from as far away as 4.7 mm. Many microorganisms sense stimulus gradients along periodic paths to translate a spatial distribution of the stimulus into a temporal pattern of the cell response. Orchestration of temporal sampling, resetting, and adaptation might control gradient sensing in such organisms as well.","author":[{"dropping-particle":"","family":"Kashikar","given":"Nachiket D.","non-dropping-particle":"","parse-names":false,"suffix":""},{"dropping-particle":"","family":"Alvarez","given":"Luis","non-dropping-particle":"","parse-names":false,"suffix":""},{"dropping-particle":"","family":"Seifert","given":"Reinhard","non-dropping-particle":"","parse-names":false,"suffix":""},{"dropping-particle":"","family":"Gregor","given":"Ingo","non-dropping-particle":"","parse-names":false,"suffix":""},{"dropping-particle":"","family":"Jäckle","given":"Oliver","non-dropping-particle":"","parse-names":false,"suffix":""},{"dropping-particle":"","family":"Beyermann","given":"Michael","non-dropping-particle":"","parse-names":false,"suffix":""},{"dropping-particle":"","family":"Krause","given":"Eberhard","non-dropping-particle":"","parse-names":false,"suffix":""},{"dropping-particle":"","family":"Kaupp","given":"U Benjamin","non-dropping-particle":"","parse-names":false,"suffix":""},{"dropping-particle":"","family":"Benjamin Kaupp","given":"U.","non-dropping-particle":"","parse-names":false,"suffix":""}],"container-title":"Journal of Cell Biology","id":"ITEM-1","issue":"6","issued":{"date-parts":[["2012","9","17"]]},"note":"From Duplicate 2 (Temporal sampling, resetting, and adaptation orchestrate gradient sensing in sperm - Kashikar, Nachiket D.; Alvarez, Luis; Seifert, Reinhard; Gregor, Ingo; Jäckle, Oliver; Beyermann, Michael; Krause, Eberhard; Kaupp, U Benjamin; Benjamin Kaupp, U.)\n\nFrom Duplicate 3 (Temporal sampling, resetting, and adaptation orchestrate gradient sensing in sperm - Kashikar, Nachiket D.; Alvarez, Luis; Seifert, Reinhard; Gregor, Ingo; Jäckle, Oliver; Beyermann, Michael; Krause, Eberhard; Kaupp, U Benjamin)\n\nFrom Duplicate 2 (Temporal sampling, resetting, and adaptation orchestrate gradient sensing in sperm - Kashikar, Nachiket D.; Alvarez, Luis; Seifert, Reinhard; Gregor, Ingo; Jäckle, Oliver; Beyermann, Michael; Krause, Eberhard; Kaupp, U Benjamin)\n\nFrom Duplicate 2 ( \n\n\nTemporal sampling, resetting, and adaptation orchestrate gradient sensing in sperm.\n\n\n- Kashikar, Nachiket D; Alvarez, Luis; Seifert, Reinhard; Gregor, Ingo; Jäckle, Oliver; Beyermann, Michael; Krause, Eberhard; Kaupp, U Benjamin )\n\n","page":"1075-1091","title":"Temporal sampling, resetting, and adaptation orchestrate gradient sensing in sperm","type":"article-journal","volume":"198"},"uris":["http://www.mendeley.com/documents/?uuid=d089ddb7-942d-4db7-9cf9-37764b5ddae0"]}],"mendeley":{"formattedCitation":"(Kashikar et al., 2012)","manualFormatting":"Kashikar et al., 2012","plainTextFormattedCitation":"(Kashikar et al., 2012)","previouslyFormattedCitation":"(Kashikar et al., 2012)"},"properties":{"noteIndex":0},"schema":"https://github.com/citation-style-language/schema/raw/master/csl-citation.json"}</w:instrText>
      </w:r>
      <w:r w:rsidRPr="00814E67">
        <w:rPr>
          <w:rStyle w:val="Fuentedeprrafopredeter1"/>
        </w:rPr>
        <w:fldChar w:fldCharType="separate"/>
      </w:r>
      <w:r w:rsidRPr="00814E67">
        <w:rPr>
          <w:rStyle w:val="Fuentedeprrafopredeter1"/>
          <w:noProof/>
        </w:rPr>
        <w:t>Kashikar et al., 2012</w:t>
      </w:r>
      <w:r w:rsidRPr="00814E67">
        <w:rPr>
          <w:rStyle w:val="Fuentedeprrafopredeter1"/>
        </w:rPr>
        <w:fldChar w:fldCharType="end"/>
      </w:r>
      <w:r w:rsidRPr="00814E67">
        <w:rPr>
          <w:rStyle w:val="Fuentedeprrafopredeter1"/>
        </w:rPr>
        <w:t xml:space="preserve">. </w:t>
      </w:r>
      <w:r w:rsidRPr="00814E67">
        <w:rPr>
          <w:rStyle w:val="Fuentedeprrafopredeter1"/>
          <w:vertAlign w:val="superscript"/>
        </w:rPr>
        <w:t>f</w:t>
      </w:r>
      <w:r w:rsidRPr="00814E67">
        <w:rPr>
          <w:rStyle w:val="Fuentedeprrafopredeter1"/>
        </w:rPr>
        <w:t xml:space="preserve"> </w:t>
      </w:r>
      <w:r w:rsidRPr="00814E67">
        <w:rPr>
          <w:rStyle w:val="Fuentedeprrafopredeter1"/>
        </w:rPr>
        <w:fldChar w:fldCharType="begin" w:fldLock="1"/>
      </w:r>
      <w:r w:rsidRPr="00814E67">
        <w:rPr>
          <w:rStyle w:val="Fuentedeprrafopredeter1"/>
        </w:rPr>
        <w:instrText>ADDIN CSL_CITATION {"citationItems":[{"id":"ITEM-1","itemData":{"DOI":"10.1083/jcb.201402027","ISBN":"0021-9525","ISSN":"0021-9525","PMID":"25135936","abstract":"Guanylyl cyclases (GCs), which synthesize the messenger cyclic guanosine 3',5'-monophosphate, control several sensory functions, such as phototransduction, chemosensation, and thermosensation, in many species from worms to mammals. The GC chemoreceptor in sea urchin sperm can decode chemoattractant concentrations with single-molecule sensitivity. The molecular and cellular underpinnings of such ultrasensitivity are not known for any eukaryotic chemoreceptor. In this paper, we show that an exquisitely high density of 3 × 10(5) GC chemoreceptors and subnanomolar ligand affinity provide a high ligand-capture efficacy and render sperm perfect absorbers. The GC activity is terminated within 150 ms by dephosphorylation steps of the receptor, which provides a means for precise control of the GC lifetime and which reduces \"molecule noise.\" Compared with other ultrasensitive sensory systems, the 10-fold signal amplification by the GC receptor is surprisingly low. The hallmarks of this signaling mechanism provide a blueprint for chemical sensing in small compartments, such as olfactory cilia, insect antennae, or even synaptic boutons.","author":[{"dropping-particle":"","family":"Pichlo","given":"Magdalena","non-dropping-particle":"","parse-names":false,"suffix":""},{"dropping-particle":"","family":"Bungert-Plümke","given":"Stefanie","non-dropping-particle":"","parse-names":false,"suffix":""},{"dropping-particle":"","family":"Weyand","given":"Ingo","non-dropping-particle":"","parse-names":false,"suffix":""},{"dropping-particle":"","family":"Seifert","given":"Reinhard","non-dropping-particle":"","parse-names":false,"suffix":""},{"dropping-particle":"","family":"Bönigk","given":"Wolfgang","non-dropping-particle":"","parse-names":false,"suffix":""},{"dropping-particle":"","family":"Strünker","given":"Timo","non-dropping-particle":"","parse-names":false,"suffix":""},{"dropping-particle":"","family":"Kashikar","given":"Nachiket Dilip","non-dropping-particle":"","parse-names":false,"suffix":""},{"dropping-particle":"","family":"Goodwin","given":"Normann","non-dropping-particle":"","parse-names":false,"suffix":""},{"dropping-particle":"","family":"Müller","given":"Astrid","non-dropping-particle":"","parse-names":false,"suffix":""},{"dropping-particle":"","family":"Körschen","given":"Heinz G.","non-dropping-particle":"","parse-names":false,"suffix":""},{"dropping-particle":"","family":"Collienne","given":"Ursel","non-dropping-particle":"","parse-names":false,"suffix":""},{"dropping-particle":"","family":"Pelzer","given":"Patric","non-dropping-particle":"","parse-names":false,"suffix":""},{"dropping-particle":"","family":"Van","given":"Qui","non-dropping-particle":"","parse-names":false,"suffix":""},{"dropping-particle":"","family":"Enderlein","given":"Jörg","non-dropping-particle":"","parse-names":false,"suffix":""},{"dropping-particle":"","family":"Klemm","given":"Clementine","non-dropping-particle":"","parse-names":false,"suffix":""},{"dropping-particle":"","family":"Krause","given":"Eberhard","non-dropping-particle":"","parse-names":false,"suffix":""},{"dropping-particle":"","family":"Trötschel","given":"Christian","non-dropping-particle":"","parse-names":false,"suffix":""},{"dropping-particle":"","family":"Poetsch","given":"Ansgar","non-dropping-particle":"","parse-names":false,"suffix":""},{"dropping-particle":"","family":"Kremmer","given":"Elisabeth","non-dropping-particle":"","parse-names":false,"suffix":""},{"dropping-particle":"","family":"Kaupp","given":"U. Benjamin","non-dropping-particle":"","parse-names":false,"suffix":""}],"container-title":"The Journal of Cell Biology","id":"ITEM-1","issue":"4","issued":{"date-parts":[["2014","8","18"]]},"page":"541-557","title":"High density and ligand affinity confer ultrasensitive signal detection by a guanylyl cyclase chemoreceptor","type":"article-journal","volume":"206"},"uris":["http://www.mendeley.com/documents/?uuid=3fed2b97-a46e-4352-b83c-7a99a5cedc35"]}],"mendeley":{"formattedCitation":"(Pichlo et al., 2014)","manualFormatting":"Pichlo et al., 2014","plainTextFormattedCitation":"(Pichlo et al., 2014)","previouslyFormattedCitation":"(Pichlo et al., 2014)"},"properties":{"noteIndex":0},"schema":"https://github.com/citation-style-language/schema/raw/master/csl-citation.json"}</w:instrText>
      </w:r>
      <w:r w:rsidRPr="00814E67">
        <w:rPr>
          <w:rStyle w:val="Fuentedeprrafopredeter1"/>
        </w:rPr>
        <w:fldChar w:fldCharType="separate"/>
      </w:r>
      <w:r w:rsidRPr="00814E67">
        <w:rPr>
          <w:rStyle w:val="Fuentedeprrafopredeter1"/>
          <w:noProof/>
        </w:rPr>
        <w:t>Pichlo et al., 2014</w:t>
      </w:r>
      <w:r w:rsidRPr="00814E67">
        <w:rPr>
          <w:rStyle w:val="Fuentedeprrafopredeter1"/>
        </w:rPr>
        <w:fldChar w:fldCharType="end"/>
      </w:r>
      <w:r w:rsidRPr="00814E67">
        <w:rPr>
          <w:rStyle w:val="Fuentedeprrafopredeter1"/>
        </w:rPr>
        <w:t xml:space="preserve"> reported 6.5 x 10</w:t>
      </w:r>
      <w:r w:rsidRPr="00814E67">
        <w:rPr>
          <w:rStyle w:val="Fuentedeprrafopredeter1"/>
          <w:vertAlign w:val="superscript"/>
        </w:rPr>
        <w:t>-8</w:t>
      </w:r>
      <w:r w:rsidRPr="00814E67">
        <w:rPr>
          <w:rStyle w:val="Fuentedeprrafopredeter1"/>
        </w:rPr>
        <w:t xml:space="preserve"> cm for the </w:t>
      </w:r>
      <w:proofErr w:type="spellStart"/>
      <w:r w:rsidRPr="00814E67">
        <w:rPr>
          <w:rStyle w:val="Fuentedeprrafopredeter1"/>
        </w:rPr>
        <w:t>resact</w:t>
      </w:r>
      <w:proofErr w:type="spellEnd"/>
      <w:r w:rsidRPr="00814E67">
        <w:rPr>
          <w:rStyle w:val="Fuentedeprrafopredeter1"/>
        </w:rPr>
        <w:t xml:space="preserve"> radius. </w:t>
      </w:r>
      <w:r w:rsidRPr="00814E67">
        <w:rPr>
          <w:rStyle w:val="Fuentedeprrafopredeter1"/>
          <w:color w:val="8496B0" w:themeColor="text2" w:themeTint="99"/>
          <w:vertAlign w:val="superscript"/>
        </w:rPr>
        <w:t>g</w:t>
      </w:r>
      <w:r w:rsidRPr="00814E67">
        <w:rPr>
          <w:rStyle w:val="Fuentedeprrafopredeter1"/>
          <w:color w:val="8496B0" w:themeColor="text2" w:themeTint="99"/>
        </w:rPr>
        <w:t xml:space="preserve"> Calculated in this study.</w:t>
      </w:r>
    </w:p>
    <w:p w14:paraId="4E5CE3EA" w14:textId="77777777" w:rsidR="004572C3" w:rsidRDefault="004572C3"/>
    <w:sectPr w:rsidR="004572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10"/>
    <w:rsid w:val="00350F4A"/>
    <w:rsid w:val="004572C3"/>
    <w:rsid w:val="00AD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FA1A"/>
  <w15:chartTrackingRefBased/>
  <w15:docId w15:val="{6A9AD128-2134-4175-AFA1-A8C112FB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37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eter1">
    <w:name w:val="Fuente de párrafo predeter.1"/>
    <w:qFormat/>
    <w:rsid w:val="00AD3710"/>
    <w:rPr>
      <w:lang w:val="en-US"/>
    </w:rPr>
  </w:style>
  <w:style w:type="table" w:customStyle="1" w:styleId="NormalTable0">
    <w:name w:val="Normal Table0"/>
    <w:rsid w:val="00AD371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 w:type="paragraph" w:customStyle="1" w:styleId="Contenidodelmarco">
    <w:name w:val="Contenido del marco"/>
    <w:qFormat/>
    <w:rsid w:val="00AD3710"/>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3289</Words>
  <Characters>18093</Characters>
  <Application>Microsoft Office Word</Application>
  <DocSecurity>0</DocSecurity>
  <Lines>150</Lines>
  <Paragraphs>42</Paragraphs>
  <ScaleCrop>false</ScaleCrop>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Ramírez</dc:creator>
  <cp:keywords/>
  <dc:description/>
  <cp:lastModifiedBy>Héctor Ramírez</cp:lastModifiedBy>
  <cp:revision>1</cp:revision>
  <dcterms:created xsi:type="dcterms:W3CDTF">2020-01-21T18:28:00Z</dcterms:created>
  <dcterms:modified xsi:type="dcterms:W3CDTF">2020-01-21T18:30:00Z</dcterms:modified>
</cp:coreProperties>
</file>