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pPr>
      <w:r>
        <w:rPr>
          <w:rFonts w:ascii="Calibri" w:hAnsi="Calibri" w:asciiTheme="minorHAnsi" w:hAnsiTheme="minorHAnsi"/>
          <w:sz w:val="22"/>
          <w:szCs w:val="22"/>
        </w:rPr>
        <w:t>You should report how often each experiment was performed</w:t>
      </w:r>
    </w:p>
    <w:p>
      <w:pPr>
        <w:pStyle w:val="Normal"/>
        <w:pBdr/>
        <w:rPr>
          <w:i/>
          <w:i/>
          <w:iCs/>
        </w:rPr>
        <w:framePr w:w="7817" w:h="1088" w:x="1858" w:y="1" w:wrap="auto" w:vAnchor="text" w:hAnchor="page" w:hRule="exact"/>
      </w:pPr>
      <w:r>
        <w:rPr>
          <w:rFonts w:ascii="Calibri" w:hAnsi="Calibri" w:asciiTheme="minorHAnsi" w:hAnsiTheme="minorHAnsi"/>
          <w:i/>
          <w:iCs/>
        </w:rPr>
        <w:t xml:space="preserve">Not applicable. </w:t>
      </w:r>
    </w:p>
    <w:p>
      <w:pPr>
        <w:pStyle w:val="Normal"/>
        <w:pBdr/>
        <w:rPr>
          <w:i/>
          <w:i/>
          <w:iCs/>
        </w:rPr>
        <w:framePr w:w="7817" w:h="1088" w:x="1858" w:y="1" w:wrap="auto" w:vAnchor="text" w:hAnchor="page" w:hRule="exact"/>
      </w:pPr>
      <w:bookmarkStart w:id="2" w:name="__DdeLink__262_382930641111"/>
      <w:r>
        <w:rPr>
          <w:rFonts w:ascii="Calibri" w:hAnsi="Calibri" w:asciiTheme="minorHAnsi" w:hAnsiTheme="minorHAnsi"/>
          <w:i/>
          <w:iCs/>
        </w:rPr>
        <w:t>Solely computational simulation/analysis.</w:t>
      </w:r>
      <w:bookmarkEnd w:id="2"/>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pPr>
      <w:r>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Normal"/>
        <w:pBdr/>
        <w:rPr>
          <w:i/>
          <w:i/>
          <w:iCs/>
        </w:rPr>
        <w:framePr w:w="7817" w:h="1088" w:x="1858" w:y="1" w:wrap="auto" w:vAnchor="text" w:hAnchor="page" w:hRule="exact"/>
      </w:pPr>
      <w:r>
        <w:rPr>
          <w:rFonts w:ascii="Calibri" w:hAnsi="Calibri" w:asciiTheme="minorHAnsi" w:hAnsiTheme="minorHAnsi"/>
          <w:i/>
          <w:iCs/>
        </w:rPr>
        <w:t xml:space="preserve">Not applicable. </w:t>
      </w:r>
    </w:p>
    <w:p>
      <w:pPr>
        <w:pStyle w:val="Normal"/>
        <w:pBdr/>
        <w:rPr>
          <w:i/>
          <w:i/>
          <w:iCs/>
        </w:rPr>
        <w:framePr w:w="7817" w:h="1088" w:x="1858" w:y="1" w:wrap="auto" w:vAnchor="text" w:hAnchor="page" w:hRule="exact"/>
      </w:pPr>
      <w:r>
        <w:rPr>
          <w:rFonts w:ascii="Calibri" w:hAnsi="Calibri" w:asciiTheme="minorHAnsi" w:hAnsiTheme="minorHAnsi"/>
          <w:i/>
          <w:iCs/>
        </w:rPr>
        <w:t>Solely computational simulation/analysis.</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pBdr/>
        <w:rPr>
          <w:i/>
          <w:i/>
          <w:iCs/>
        </w:rPr>
        <w:framePr w:w="7817" w:h="1088" w:x="1904" w:y="21" w:wrap="auto" w:vAnchor="text" w:hAnchor="page" w:hRule="exact"/>
      </w:pPr>
      <w:r>
        <w:rPr>
          <w:rFonts w:ascii="Calibri" w:hAnsi="Calibri" w:asciiTheme="minorHAnsi" w:hAnsiTheme="minorHAnsi"/>
          <w:i/>
          <w:iCs/>
        </w:rPr>
        <w:t xml:space="preserve">Not applicable. </w:t>
      </w:r>
    </w:p>
    <w:p>
      <w:pPr>
        <w:pStyle w:val="Normal"/>
        <w:pBdr/>
        <w:rPr>
          <w:i/>
          <w:i/>
          <w:iCs/>
        </w:rPr>
        <w:framePr w:w="7817" w:h="1088" w:x="1904" w:y="21" w:wrap="auto" w:vAnchor="text" w:hAnchor="page" w:hRule="exact"/>
      </w:pPr>
      <w:r>
        <w:rPr>
          <w:rFonts w:ascii="Calibri" w:hAnsi="Calibri" w:asciiTheme="minorHAnsi" w:hAnsiTheme="minorHAnsi"/>
          <w:i/>
          <w:iCs/>
          <w:sz w:val="22"/>
          <w:szCs w:val="22"/>
        </w:rPr>
        <w:t>Solely computational simulation/analysis.</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i/>
          <w:i/>
          <w:iCs/>
        </w:rPr>
      </w:pPr>
      <w:r>
        <w:rPr>
          <w:rFonts w:ascii="Calibri" w:hAnsi="Calibri" w:asciiTheme="minorHAnsi" w:hAnsiTheme="minorHAnsi"/>
          <w:i/>
          <w:iCs/>
        </w:rPr>
        <w:t xml:space="preserve">Not applicable. </w:t>
      </w:r>
    </w:p>
    <w:p>
      <w:pPr>
        <w:pStyle w:val="Normal"/>
        <w:pBdr/>
        <w:rPr>
          <w:rFonts w:ascii="Calibri" w:hAnsi="Calibri" w:asciiTheme="minorHAnsi" w:hAnsiTheme="minorHAnsi"/>
          <w:b w:val="false"/>
          <w:b w:val="false"/>
          <w:bCs w:val="false"/>
          <w:i/>
          <w:i/>
          <w:iCs/>
        </w:rPr>
      </w:pPr>
      <w:r>
        <w:rPr>
          <w:rFonts w:asciiTheme="minorHAnsi" w:hAnsiTheme="minorHAnsi" w:ascii="Calibri" w:hAnsi="Calibri"/>
          <w:b w:val="false"/>
          <w:bCs w:val="false"/>
          <w:i/>
          <w:iCs/>
          <w:sz w:val="22"/>
          <w:szCs w:val="22"/>
        </w:rPr>
        <w:t>Solely computational simulation/analysis.</w:t>
      </w:r>
    </w:p>
    <w:p>
      <w:pPr>
        <w:pStyle w:val="Normal"/>
        <w:pBdr/>
        <w:rPr>
          <w:sz w:val="22"/>
          <w:szCs w:val="22"/>
        </w:rPr>
      </w:pPr>
      <w:r>
        <w:rPr>
          <w:rFonts w:asciiTheme="minorHAnsi" w:hAnsiTheme="minorHAnsi" w:ascii="Calibri" w:hAnsi="Calibri"/>
          <w:b/>
          <w:i/>
          <w:iCs/>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0"/>
        </w:numPr>
        <w:ind w:left="1440" w:hanging="0"/>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Normal"/>
        <w:pBdr/>
        <w:rPr>
          <w:rFonts w:ascii="Calibri" w:hAnsi="Calibri" w:asciiTheme="minorHAnsi" w:hAnsiTheme="minorHAnsi"/>
          <w:sz w:val="22"/>
          <w:szCs w:val="22"/>
        </w:rPr>
        <w:framePr w:w="7817" w:h="1088" w:x="1904" w:y="1" w:wrap="auto" w:vAnchor="text" w:hAnchor="page" w:hRule="exact"/>
      </w:pPr>
      <w:r>
        <w:rPr/>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i/>
          <w:i/>
          <w:iCs/>
        </w:rPr>
        <w:framePr w:w="7817" w:h="1088" w:x="1904" w:y="1" w:wrap="auto" w:vAnchor="text" w:hAnchor="page" w:hRule="exact"/>
      </w:pPr>
      <w:r>
        <w:rPr>
          <w:rFonts w:ascii="Calibri" w:hAnsi="Calibri" w:asciiTheme="minorHAnsi" w:hAnsiTheme="minorHAnsi"/>
          <w:i/>
          <w:iCs/>
          <w:sz w:val="22"/>
          <w:szCs w:val="22"/>
        </w:rPr>
        <w:t xml:space="preserve">Link to simulation software </w:t>
      </w:r>
      <w:r>
        <w:rPr>
          <w:rFonts w:eastAsia="MS Minngs" w:cs="Times New Roman" w:ascii="Calibri" w:hAnsi="Calibri" w:asciiTheme="minorHAnsi" w:hAnsiTheme="minorHAnsi"/>
          <w:i/>
          <w:iCs/>
          <w:color w:val="auto"/>
          <w:kern w:val="0"/>
          <w:sz w:val="22"/>
          <w:szCs w:val="22"/>
          <w:lang w:val="en-US" w:eastAsia="en-US" w:bidi="ar-SA"/>
        </w:rPr>
        <w:t>is</w:t>
      </w:r>
      <w:r>
        <w:rPr>
          <w:rFonts w:ascii="Calibri" w:hAnsi="Calibri" w:asciiTheme="minorHAnsi" w:hAnsiTheme="minorHAnsi"/>
          <w:i/>
          <w:iCs/>
          <w:sz w:val="22"/>
          <w:szCs w:val="22"/>
        </w:rPr>
        <w:t xml:space="preserve"> provided:</w:t>
      </w:r>
    </w:p>
    <w:p>
      <w:pPr>
        <w:pStyle w:val="Normal"/>
        <w:pBdr/>
        <w:rPr/>
        <w:framePr w:w="7817" w:h="1088" w:x="1904" w:y="1" w:wrap="auto" w:vAnchor="text" w:hAnchor="page" w:hRule="exact"/>
      </w:pPr>
      <w:hyperlink r:id="rId6">
        <w:r>
          <w:rPr>
            <w:rStyle w:val="InternetLink"/>
            <w:rFonts w:ascii="Calibri" w:hAnsi="Calibri" w:asciiTheme="minorHAnsi" w:hAnsiTheme="minorHAnsi"/>
            <w:i/>
            <w:iCs/>
            <w:sz w:val="22"/>
            <w:szCs w:val="22"/>
          </w:rPr>
          <w:t>https://github.com/vanrossumlab/li_vanrossum_19</w:t>
        </w:r>
      </w:hyperlink>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r>
    </w:p>
    <w:sectPr>
      <w:headerReference w:type="default" r:id="rId7"/>
      <w:footerReference w:type="default" r:id="rId8"/>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swiss"/>
    <w:pitch w:val="default"/>
  </w:font>
  <w:font w:name="Lucida Grande">
    <w:charset w:val="01"/>
    <w:family w:val="swiss"/>
    <w:pitch w:val="default"/>
  </w:font>
  <w:font w:name="Liberation Sans">
    <w:altName w:val="Arial"/>
    <w:charset w:val="01"/>
    <w:family w:val="swiss"/>
    <w:pitch w:val="default"/>
  </w:font>
  <w:font w:name="Calibri">
    <w:charset w:val="01"/>
    <w:family w:val="swiss"/>
    <w:pitch w:val="default"/>
  </w:font>
  <w:font w:name="Arial">
    <w:charset w:val="01"/>
    <w:family w:val="swiss"/>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1" allowOverlap="1" relativeHeight="4">
              <wp:simplePos x="0" y="0"/>
              <wp:positionH relativeFrom="page">
                <wp:posOffset>6313805</wp:posOffset>
              </wp:positionH>
              <wp:positionV relativeFrom="paragraph">
                <wp:posOffset>123825</wp:posOffset>
              </wp:positionV>
              <wp:extent cx="66040" cy="154305"/>
              <wp:effectExtent l="0" t="0" r="0" b="0"/>
              <wp:wrapSquare wrapText="largest"/>
              <wp:docPr id="2" name="Frame6"/>
              <a:graphic xmlns:a="http://schemas.openxmlformats.org/drawingml/2006/main">
                <a:graphicData uri="http://schemas.microsoft.com/office/word/2010/wordprocessingShape">
                  <wps:wsp>
                    <wps:cNvSpPr/>
                    <wps:spPr>
                      <a:xfrm>
                        <a:off x="0" y="0"/>
                        <a:ext cx="65520" cy="153720"/>
                      </a:xfrm>
                      <a:prstGeom prst="rect">
                        <a:avLst/>
                      </a:prstGeom>
                      <a:noFill/>
                      <a:ln>
                        <a:noFill/>
                      </a:ln>
                    </wps:spPr>
                    <wps:style>
                      <a:lnRef idx="0"/>
                      <a:fillRef idx="0"/>
                      <a:effectRef idx="0"/>
                      <a:fontRef idx="minor"/>
                    </wps:style>
                    <wps:txbx>
                      <w:txbxContent>
                        <w:p>
                          <w:pPr>
                            <w:pStyle w:val="Footer"/>
                            <w:rPr/>
                          </w:pPr>
                          <w:r>
                            <w:rPr>
                              <w:rStyle w:val="Pagenumber"/>
                              <w:rFonts w:ascii="Calibri" w:hAnsi="Calibri"/>
                              <w:color w:val="000000"/>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wps:txbx>
                    <wps:bodyPr lIns="0" rIns="0" tIns="0" bIns="0">
                      <a:spAutoFit/>
                    </wps:bodyPr>
                  </wps:wsp>
                </a:graphicData>
              </a:graphic>
            </wp:anchor>
          </w:drawing>
        </mc:Choice>
        <mc:Fallback>
          <w:pict>
            <v:rect id="shape_0" ID="Frame6" stroked="f" style="position:absolute;margin-left:497.15pt;margin-top:9.75pt;width:5.1pt;height:12.05pt;mso-position-horizontal-relative:page">
              <w10:wrap type="square"/>
              <v:fill o:detectmouseclick="t" on="false"/>
              <v:stroke color="#3465a4" joinstyle="round" endcap="flat"/>
              <v:textbox>
                <w:txbxContent>
                  <w:p>
                    <w:pPr>
                      <w:pStyle w:val="Footer"/>
                      <w:rPr/>
                    </w:pPr>
                    <w:r>
                      <w:rPr>
                        <w:rStyle w:val="Pagenumber"/>
                        <w:rFonts w:ascii="Calibri" w:hAnsi="Calibri"/>
                        <w:color w:val="000000"/>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Lohit Devanagari"/>
    </w:rPr>
  </w:style>
  <w:style w:type="paragraph" w:styleId="Caption">
    <w:name w:val="Caption"/>
    <w:basedOn w:val="Normal"/>
    <w:qFormat/>
    <w:pPr>
      <w:suppressLineNumbers/>
      <w:spacing w:before="120" w:after="120"/>
    </w:pPr>
    <w:rPr>
      <w:rFonts w:ascii="Calibri" w:hAnsi="Calibri" w:cs="Lohit Devanagari"/>
      <w:i/>
      <w:iCs/>
      <w:sz w:val="24"/>
      <w:szCs w:val="24"/>
    </w:rPr>
  </w:style>
  <w:style w:type="paragraph" w:styleId="Index">
    <w:name w:val="Index"/>
    <w:basedOn w:val="Normal"/>
    <w:qFormat/>
    <w:pPr>
      <w:suppressLineNumbers/>
    </w:pPr>
    <w:rPr>
      <w:rFonts w:ascii="Calibri" w:hAnsi="Calibri"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yperlink" Target="https://github.com/vanrossumlab/li_vanrossum_19"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Application>LibreOffice/6.3.0.2$Linux_X86_64 LibreOffice_project/30$Build-2</Application>
  <Pages>3</Pages>
  <Words>718</Words>
  <Characters>4138</Characters>
  <CharactersWithSpaces>4795</CharactersWithSpaces>
  <Paragraphs>47</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en-GB</dc:language>
  <cp:lastModifiedBy>Mark van Rossum</cp:lastModifiedBy>
  <dcterms:modified xsi:type="dcterms:W3CDTF">2019-08-14T13:28:20Z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