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rsidR="00762B36" w:rsidRDefault="00762B36" w:rsidP="00AF5736">
      <w:pPr>
        <w:rPr>
          <w:rFonts w:asciiTheme="minorHAnsi" w:hAnsiTheme="minorHAnsi"/>
          <w:bCs/>
          <w:sz w:val="22"/>
          <w:szCs w:val="22"/>
        </w:rPr>
      </w:pPr>
    </w:p>
    <w:p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83AC8">
        <w:fldChar w:fldCharType="begin"/>
      </w:r>
      <w:r w:rsidR="00D83AC8">
        <w:instrText>HYPERLINK "https://biosharing.org/" \t "_blank"</w:instrText>
      </w:r>
      <w:r w:rsidR="00D83AC8">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83AC8">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rsidR="00605A12" w:rsidRDefault="00605A12" w:rsidP="00AF5736">
      <w:pPr>
        <w:rPr>
          <w:rFonts w:asciiTheme="minorHAnsi" w:hAnsiTheme="minorHAnsi"/>
          <w:bCs/>
        </w:rPr>
      </w:pPr>
    </w:p>
    <w:p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00605A12" w:rsidRPr="00505C51" w:rsidRDefault="00605A12" w:rsidP="00AF5736">
      <w:pPr>
        <w:rPr>
          <w:rFonts w:asciiTheme="minorHAnsi" w:hAnsiTheme="minorHAnsi"/>
          <w:b/>
          <w:bCs/>
          <w:color w:val="3366FF"/>
          <w:sz w:val="22"/>
          <w:szCs w:val="22"/>
        </w:rPr>
      </w:pPr>
    </w:p>
    <w:p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rsidR="00877644" w:rsidRPr="00A62B52" w:rsidRDefault="00877644" w:rsidP="00FF5ED7">
      <w:pPr>
        <w:rPr>
          <w:rFonts w:asciiTheme="minorHAnsi" w:hAnsiTheme="minorHAnsi"/>
          <w:sz w:val="16"/>
          <w:szCs w:val="16"/>
          <w:lang w:val="en-GB"/>
        </w:rPr>
      </w:pPr>
    </w:p>
    <w:p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rsidR="00877644" w:rsidRPr="00300AD5" w:rsidRDefault="0077108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rPr>
      </w:pPr>
      <w:r w:rsidRPr="00300AD5">
        <w:rPr>
          <w:rFonts w:asciiTheme="minorHAnsi" w:hAnsiTheme="minorHAnsi"/>
          <w:color w:val="0070C0"/>
        </w:rPr>
        <w:t>Power analysis was not use</w:t>
      </w:r>
      <w:r w:rsidR="00077FEA" w:rsidRPr="00300AD5">
        <w:rPr>
          <w:rFonts w:asciiTheme="minorHAnsi" w:hAnsiTheme="minorHAnsi"/>
          <w:color w:val="0070C0"/>
        </w:rPr>
        <w:t>d, as this was not a population-</w:t>
      </w:r>
      <w:r w:rsidRPr="00300AD5">
        <w:rPr>
          <w:rFonts w:asciiTheme="minorHAnsi" w:hAnsiTheme="minorHAnsi"/>
          <w:color w:val="0070C0"/>
        </w:rPr>
        <w:t xml:space="preserve">based study. </w:t>
      </w:r>
    </w:p>
    <w:p w:rsidR="0015519A" w:rsidRPr="00505C51" w:rsidRDefault="0015519A" w:rsidP="00FF5ED7">
      <w:pPr>
        <w:rPr>
          <w:rFonts w:asciiTheme="minorHAnsi" w:hAnsiTheme="minorHAnsi"/>
          <w:sz w:val="22"/>
          <w:szCs w:val="22"/>
          <w:lang w:val="en-GB"/>
        </w:rPr>
      </w:pPr>
    </w:p>
    <w:p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rsidR="00C1184B" w:rsidRPr="00A62B52" w:rsidRDefault="00C1184B" w:rsidP="00C1184B">
      <w:pPr>
        <w:rPr>
          <w:rFonts w:asciiTheme="minorHAnsi" w:hAnsiTheme="minorHAnsi"/>
          <w:sz w:val="16"/>
          <w:szCs w:val="16"/>
        </w:rPr>
      </w:pPr>
    </w:p>
    <w:p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r w:rsidRPr="00077FEA">
        <w:rPr>
          <w:color w:val="0070C0"/>
        </w:rPr>
        <w:lastRenderedPageBreak/>
        <w:t>For the gene deletions described in Figures 2, 3, and 4 a biological replicate constitutes an independent transfection, generated at least one week apart from each other, and maintained separately from other attempts. At least two successful genetic deletion lines (biological replicates) were generated for each gene of interest.</w:t>
      </w: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r w:rsidRPr="00077FEA">
        <w:rPr>
          <w:color w:val="0070C0"/>
        </w:rPr>
        <w:t xml:space="preserve">For the growth curves in Figures 2d, 3d, 4d, 5c, and </w:t>
      </w:r>
      <w:r w:rsidR="00E40332">
        <w:rPr>
          <w:color w:val="0070C0"/>
        </w:rPr>
        <w:t>Figure 5-figure supplement 1,</w:t>
      </w:r>
      <w:r w:rsidRPr="00077FEA">
        <w:rPr>
          <w:color w:val="0070C0"/>
        </w:rPr>
        <w:t xml:space="preserve"> a biological replicate refers to a duplicated experiment separated by time, set up and run on a different day. A technical replicate refers to additional wells that were seeded on the same day and measured at the same time. For each of the curves presented, there were two biological replicates with four technical replicates each. </w:t>
      </w: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r w:rsidRPr="00077FEA">
        <w:rPr>
          <w:color w:val="0070C0"/>
        </w:rPr>
        <w:t xml:space="preserve">For the </w:t>
      </w:r>
      <w:proofErr w:type="spellStart"/>
      <w:r w:rsidRPr="00077FEA">
        <w:rPr>
          <w:color w:val="0070C0"/>
        </w:rPr>
        <w:t>PyrKII</w:t>
      </w:r>
      <w:proofErr w:type="spellEnd"/>
      <w:r w:rsidRPr="00077FEA">
        <w:rPr>
          <w:color w:val="0070C0"/>
        </w:rPr>
        <w:t xml:space="preserve"> enzyme values reported in Table 1</w:t>
      </w:r>
      <w:r w:rsidR="00E40332">
        <w:rPr>
          <w:color w:val="0070C0"/>
        </w:rPr>
        <w:t xml:space="preserve"> and figure supplements 3 and 4, </w:t>
      </w:r>
      <w:r w:rsidRPr="00077FEA">
        <w:rPr>
          <w:color w:val="0070C0"/>
        </w:rPr>
        <w:t>technical replicates refer to enzyme from the same preparation assayed in three independent assays.</w:t>
      </w: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r w:rsidRPr="00077FEA">
        <w:rPr>
          <w:color w:val="0070C0"/>
        </w:rPr>
        <w:t xml:space="preserve">For tracking apicoplast disruption in Figure 6a and 6b, biological replicates refer to duplicated experiments separated by time, set up and run on different days. Three biological replicates were analyzed with at least 15 observations each.  </w:t>
      </w:r>
    </w:p>
    <w:p w:rsidR="00077FEA" w:rsidRPr="00077FEA" w:rsidRDefault="00077FEA" w:rsidP="00077FEA">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p>
    <w:p w:rsidR="00B330BD" w:rsidRDefault="00077FE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ajorHAnsi" w:hAnsiTheme="majorHAnsi" w:cs="Segoe UI"/>
          <w:color w:val="0070C0"/>
          <w:shd w:val="clear" w:color="auto" w:fill="FFFFFF"/>
        </w:rPr>
      </w:pPr>
      <w:r w:rsidRPr="00077FEA">
        <w:rPr>
          <w:color w:val="0070C0"/>
        </w:rPr>
        <w:t xml:space="preserve">For the microarray experiment in Figure 6c, biological replicates refer to duplicated experiments separated by time, with the extracted RNA processed and analyzed for each replicate on different microarray slides. The </w:t>
      </w:r>
      <w:proofErr w:type="spellStart"/>
      <w:r w:rsidRPr="00077FEA">
        <w:rPr>
          <w:color w:val="0070C0"/>
        </w:rPr>
        <w:t>Partek</w:t>
      </w:r>
      <w:proofErr w:type="spellEnd"/>
      <w:r w:rsidRPr="00077FEA">
        <w:rPr>
          <w:color w:val="0070C0"/>
        </w:rPr>
        <w:t xml:space="preserve"> </w:t>
      </w:r>
      <w:proofErr w:type="spellStart"/>
      <w:r w:rsidRPr="00077FEA">
        <w:rPr>
          <w:color w:val="0070C0"/>
        </w:rPr>
        <w:t>Gemonomic</w:t>
      </w:r>
      <w:proofErr w:type="spellEnd"/>
      <w:r w:rsidRPr="00077FEA">
        <w:rPr>
          <w:color w:val="0070C0"/>
        </w:rPr>
        <w:t xml:space="preserve"> Suite (v7.0) was used for analysis of gene expression.  </w:t>
      </w:r>
      <w:r w:rsidRPr="00077FEA">
        <w:rPr>
          <w:rFonts w:cs="Arial"/>
          <w:color w:val="0070C0"/>
          <w:shd w:val="clear" w:color="auto" w:fill="FFFFFF"/>
        </w:rPr>
        <w:t xml:space="preserve">Within </w:t>
      </w:r>
      <w:proofErr w:type="spellStart"/>
      <w:r w:rsidRPr="00077FEA">
        <w:rPr>
          <w:rFonts w:asciiTheme="majorHAnsi" w:hAnsiTheme="majorHAnsi" w:cs="Arial"/>
          <w:color w:val="0070C0"/>
          <w:shd w:val="clear" w:color="auto" w:fill="FFFFFF"/>
        </w:rPr>
        <w:t>Partek</w:t>
      </w:r>
      <w:proofErr w:type="spellEnd"/>
      <w:r w:rsidRPr="00077FEA">
        <w:rPr>
          <w:rFonts w:asciiTheme="majorHAnsi" w:hAnsiTheme="majorHAnsi" w:cs="Arial"/>
          <w:color w:val="0070C0"/>
          <w:shd w:val="clear" w:color="auto" w:fill="FFFFFF"/>
        </w:rPr>
        <w:t xml:space="preserve">, the </w:t>
      </w:r>
      <w:proofErr w:type="spellStart"/>
      <w:r w:rsidRPr="00077FEA">
        <w:rPr>
          <w:rFonts w:asciiTheme="majorHAnsi" w:hAnsiTheme="majorHAnsi" w:cs="Arial"/>
          <w:color w:val="0070C0"/>
          <w:shd w:val="clear" w:color="auto" w:fill="FFFFFF"/>
        </w:rPr>
        <w:t>gProcessedSignal</w:t>
      </w:r>
      <w:proofErr w:type="spellEnd"/>
      <w:r w:rsidRPr="00077FEA">
        <w:rPr>
          <w:rFonts w:asciiTheme="majorHAnsi" w:hAnsiTheme="majorHAnsi" w:cs="Arial"/>
          <w:color w:val="0070C0"/>
          <w:shd w:val="clear" w:color="auto" w:fill="FFFFFF"/>
        </w:rPr>
        <w:t xml:space="preserve"> was imported, and the intensity values were normalized to the 75th percentile, lower expressed genes were filtered out using a max cutoff of &lt;=0.5. Data were submitted with GEO accession number </w:t>
      </w:r>
      <w:r w:rsidRPr="00077FEA">
        <w:rPr>
          <w:rFonts w:asciiTheme="majorHAnsi" w:hAnsiTheme="majorHAnsi" w:cs="Segoe UI"/>
          <w:color w:val="0070C0"/>
          <w:shd w:val="clear" w:color="auto" w:fill="FFFFFF"/>
        </w:rPr>
        <w:t>GSE136169</w:t>
      </w:r>
      <w:r w:rsidR="00C210CE">
        <w:rPr>
          <w:rFonts w:asciiTheme="majorHAnsi" w:hAnsiTheme="majorHAnsi" w:cs="Segoe UI"/>
          <w:color w:val="0070C0"/>
          <w:shd w:val="clear" w:color="auto" w:fill="FFFFFF"/>
        </w:rPr>
        <w:t>.</w:t>
      </w:r>
    </w:p>
    <w:p w:rsidR="00A573AF" w:rsidRDefault="00A573A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ajorHAnsi" w:hAnsiTheme="majorHAnsi" w:cs="Segoe UI"/>
          <w:color w:val="0070C0"/>
          <w:shd w:val="clear" w:color="auto" w:fill="FFFFFF"/>
        </w:rPr>
      </w:pPr>
    </w:p>
    <w:p w:rsidR="004E3176" w:rsidRDefault="00A573A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r>
        <w:rPr>
          <w:rFonts w:asciiTheme="majorHAnsi" w:hAnsiTheme="majorHAnsi" w:cs="Segoe UI"/>
          <w:color w:val="0070C0"/>
          <w:shd w:val="clear" w:color="auto" w:fill="FFFFFF"/>
        </w:rPr>
        <w:t xml:space="preserve">For the luminescence assays </w:t>
      </w:r>
      <w:r w:rsidR="004E3176">
        <w:rPr>
          <w:rFonts w:asciiTheme="majorHAnsi" w:hAnsiTheme="majorHAnsi" w:cs="Segoe UI"/>
          <w:color w:val="0070C0"/>
          <w:shd w:val="clear" w:color="auto" w:fill="FFFFFF"/>
        </w:rPr>
        <w:t xml:space="preserve">shown in Figure 6D, biological replicates refer to </w:t>
      </w:r>
      <w:r w:rsidR="004E3176" w:rsidRPr="00077FEA">
        <w:rPr>
          <w:color w:val="0070C0"/>
        </w:rPr>
        <w:t xml:space="preserve">duplicated experiments separated by time, set up and run on different days. </w:t>
      </w:r>
      <w:r w:rsidR="00DF2943">
        <w:rPr>
          <w:color w:val="0070C0"/>
        </w:rPr>
        <w:t xml:space="preserve">Technical replicates refer to duplicated cultures set up on the same day. </w:t>
      </w:r>
      <w:r w:rsidR="004E3176" w:rsidRPr="00077FEA">
        <w:rPr>
          <w:color w:val="0070C0"/>
        </w:rPr>
        <w:t xml:space="preserve">Three biological replicates </w:t>
      </w:r>
      <w:r w:rsidR="00DF2943">
        <w:rPr>
          <w:color w:val="0070C0"/>
        </w:rPr>
        <w:t xml:space="preserve">with three technical replicates each </w:t>
      </w:r>
      <w:r w:rsidR="004E3176" w:rsidRPr="00077FEA">
        <w:rPr>
          <w:color w:val="0070C0"/>
        </w:rPr>
        <w:t>were analyzed</w:t>
      </w:r>
      <w:r w:rsidR="004E3176">
        <w:rPr>
          <w:color w:val="0070C0"/>
        </w:rPr>
        <w:t>.</w:t>
      </w:r>
    </w:p>
    <w:p w:rsidR="004E3176" w:rsidRDefault="004E317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p>
    <w:p w:rsidR="00A573AF" w:rsidRPr="00797E68" w:rsidRDefault="004E317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70C0"/>
        </w:rPr>
      </w:pPr>
      <w:r>
        <w:rPr>
          <w:color w:val="0070C0"/>
        </w:rPr>
        <w:t>For the RT-</w:t>
      </w:r>
      <w:proofErr w:type="spellStart"/>
      <w:r>
        <w:rPr>
          <w:color w:val="0070C0"/>
        </w:rPr>
        <w:t>qPCR</w:t>
      </w:r>
      <w:proofErr w:type="spellEnd"/>
      <w:r>
        <w:rPr>
          <w:color w:val="0070C0"/>
        </w:rPr>
        <w:t xml:space="preserve"> data shown in </w:t>
      </w:r>
      <w:r w:rsidR="00E40332">
        <w:rPr>
          <w:color w:val="0070C0"/>
        </w:rPr>
        <w:t>Figure 6-figure supplement 2</w:t>
      </w:r>
      <w:r>
        <w:rPr>
          <w:color w:val="0070C0"/>
        </w:rPr>
        <w:t xml:space="preserve">, </w:t>
      </w:r>
      <w:r>
        <w:rPr>
          <w:rFonts w:asciiTheme="majorHAnsi" w:hAnsiTheme="majorHAnsi" w:cs="Segoe UI"/>
          <w:color w:val="0070C0"/>
          <w:shd w:val="clear" w:color="auto" w:fill="FFFFFF"/>
        </w:rPr>
        <w:t xml:space="preserve">biological replicates refer to </w:t>
      </w:r>
      <w:r w:rsidRPr="00077FEA">
        <w:rPr>
          <w:color w:val="0070C0"/>
        </w:rPr>
        <w:t xml:space="preserve">duplicated </w:t>
      </w:r>
      <w:r>
        <w:rPr>
          <w:color w:val="0070C0"/>
        </w:rPr>
        <w:t xml:space="preserve">culture </w:t>
      </w:r>
      <w:r w:rsidRPr="00077FEA">
        <w:rPr>
          <w:color w:val="0070C0"/>
        </w:rPr>
        <w:t>experiments separated by time, set up and run on different days</w:t>
      </w:r>
      <w:r>
        <w:rPr>
          <w:color w:val="0070C0"/>
        </w:rPr>
        <w:t xml:space="preserve"> with independent RNA extractions and </w:t>
      </w:r>
      <w:proofErr w:type="spellStart"/>
      <w:r>
        <w:rPr>
          <w:color w:val="0070C0"/>
        </w:rPr>
        <w:t>cDNA</w:t>
      </w:r>
      <w:proofErr w:type="spellEnd"/>
      <w:r>
        <w:rPr>
          <w:color w:val="0070C0"/>
        </w:rPr>
        <w:t xml:space="preserve"> synthesis</w:t>
      </w:r>
      <w:r w:rsidRPr="00077FEA">
        <w:rPr>
          <w:color w:val="0070C0"/>
        </w:rPr>
        <w:t xml:space="preserve">. </w:t>
      </w:r>
      <w:r>
        <w:rPr>
          <w:color w:val="0070C0"/>
        </w:rPr>
        <w:t xml:space="preserve">Technical replicates refer to independent </w:t>
      </w:r>
      <w:proofErr w:type="spellStart"/>
      <w:r>
        <w:rPr>
          <w:color w:val="0070C0"/>
        </w:rPr>
        <w:t>qPCR</w:t>
      </w:r>
      <w:proofErr w:type="spellEnd"/>
      <w:r>
        <w:rPr>
          <w:color w:val="0070C0"/>
        </w:rPr>
        <w:t xml:space="preserve"> experiments using these samples. Two</w:t>
      </w:r>
      <w:r w:rsidRPr="00077FEA">
        <w:rPr>
          <w:color w:val="0070C0"/>
        </w:rPr>
        <w:t xml:space="preserve"> biological replicates </w:t>
      </w:r>
      <w:r>
        <w:rPr>
          <w:color w:val="0070C0"/>
        </w:rPr>
        <w:t xml:space="preserve">with three technical replicates each </w:t>
      </w:r>
      <w:r w:rsidRPr="00077FEA">
        <w:rPr>
          <w:color w:val="0070C0"/>
        </w:rPr>
        <w:t>were analyzed</w:t>
      </w:r>
      <w:r w:rsidR="00797E68">
        <w:rPr>
          <w:color w:val="0070C0"/>
        </w:rPr>
        <w:t>.</w:t>
      </w:r>
    </w:p>
    <w:p w:rsidR="00FF5ED7" w:rsidRDefault="00FF5ED7" w:rsidP="00FF5ED7">
      <w:pPr>
        <w:rPr>
          <w:rFonts w:asciiTheme="minorHAnsi" w:hAnsiTheme="minorHAnsi"/>
          <w:b/>
          <w:bCs/>
        </w:rPr>
      </w:pPr>
    </w:p>
    <w:p w:rsidR="0015519A" w:rsidRDefault="0015519A">
      <w:pPr>
        <w:rPr>
          <w:rFonts w:asciiTheme="minorHAnsi" w:hAnsiTheme="minorHAnsi"/>
          <w:b/>
          <w:bCs/>
        </w:rPr>
      </w:pPr>
      <w:r>
        <w:rPr>
          <w:rFonts w:asciiTheme="minorHAnsi" w:hAnsiTheme="minorHAnsi"/>
          <w:b/>
          <w:bCs/>
        </w:rPr>
        <w:br w:type="page"/>
      </w:r>
    </w:p>
    <w:p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rsidR="00877644" w:rsidRPr="00A62B52" w:rsidRDefault="00877644" w:rsidP="00125190">
      <w:pPr>
        <w:rPr>
          <w:rFonts w:asciiTheme="minorHAnsi" w:hAnsiTheme="minorHAnsi"/>
          <w:sz w:val="16"/>
          <w:szCs w:val="16"/>
          <w:lang w:val="en-GB"/>
        </w:rPr>
      </w:pPr>
    </w:p>
    <w:p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rsidR="00300AD5" w:rsidRPr="00300AD5" w:rsidRDefault="00300AD5" w:rsidP="00300AD5">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70C0"/>
          <w:lang w:val="en-GB"/>
        </w:rPr>
      </w:pPr>
      <w:r w:rsidRPr="00300AD5">
        <w:rPr>
          <w:color w:val="0070C0"/>
          <w:lang w:val="en-GB"/>
        </w:rPr>
        <w:t xml:space="preserve">The error bars for the growth curves in Figures </w:t>
      </w:r>
      <w:r w:rsidR="00B04BC5">
        <w:rPr>
          <w:color w:val="0070C0"/>
        </w:rPr>
        <w:t xml:space="preserve">2d, 3d, 4d, 5, and </w:t>
      </w:r>
      <w:r w:rsidR="00E40332">
        <w:rPr>
          <w:color w:val="0070C0"/>
        </w:rPr>
        <w:t>Figure 5-figure supplement 1</w:t>
      </w:r>
      <w:r w:rsidRPr="00300AD5">
        <w:rPr>
          <w:color w:val="0070C0"/>
        </w:rPr>
        <w:t xml:space="preserve"> represent</w:t>
      </w:r>
      <w:r w:rsidR="00797E68">
        <w:rPr>
          <w:color w:val="0070C0"/>
        </w:rPr>
        <w:t xml:space="preserve"> the standard error of the mean</w:t>
      </w:r>
      <w:r w:rsidRPr="00300AD5">
        <w:rPr>
          <w:color w:val="0070C0"/>
        </w:rPr>
        <w:t xml:space="preserve"> using the data from two biological replicates (each collected in quadruplicate).  Data were analyzed by 2-way ANOVA in </w:t>
      </w:r>
      <w:proofErr w:type="spellStart"/>
      <w:r w:rsidRPr="00300AD5">
        <w:rPr>
          <w:color w:val="0070C0"/>
        </w:rPr>
        <w:t>GraphPad</w:t>
      </w:r>
      <w:proofErr w:type="spellEnd"/>
      <w:r w:rsidRPr="00300AD5">
        <w:rPr>
          <w:color w:val="0070C0"/>
        </w:rPr>
        <w:t xml:space="preserve"> Prism.</w:t>
      </w:r>
    </w:p>
    <w:p w:rsidR="00300AD5" w:rsidRDefault="00300AD5" w:rsidP="00300AD5">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70C0"/>
        </w:rPr>
      </w:pPr>
    </w:p>
    <w:p w:rsidR="00300AD5" w:rsidRPr="00300AD5" w:rsidRDefault="00300AD5" w:rsidP="00300AD5">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70C0"/>
          <w:lang w:val="en-GB"/>
        </w:rPr>
      </w:pPr>
      <w:r w:rsidRPr="00300AD5">
        <w:rPr>
          <w:color w:val="0070C0"/>
        </w:rPr>
        <w:t xml:space="preserve">The error bars in figure 6B represent standard deviations between at least 15 observations made for each of the three biological replicates. </w:t>
      </w:r>
    </w:p>
    <w:p w:rsidR="00300AD5" w:rsidRDefault="00300AD5" w:rsidP="00300AD5">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70C0"/>
          <w:lang w:val="en-GB"/>
        </w:rPr>
      </w:pPr>
    </w:p>
    <w:p w:rsidR="00300AD5" w:rsidRPr="00300AD5" w:rsidRDefault="00300AD5" w:rsidP="00300AD5">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70C0"/>
          <w:lang w:val="en-GB"/>
        </w:rPr>
      </w:pPr>
      <w:r w:rsidRPr="00300AD5">
        <w:rPr>
          <w:color w:val="0070C0"/>
          <w:lang w:val="en-GB"/>
        </w:rPr>
        <w:t>Standard deviations are presented for the kinetic parameters shown in Table 1.</w:t>
      </w:r>
      <w:r w:rsidR="0019172D">
        <w:rPr>
          <w:color w:val="0070C0"/>
          <w:lang w:val="en-GB"/>
        </w:rPr>
        <w:t xml:space="preserve"> The error bars in the plots shown in </w:t>
      </w:r>
      <w:r w:rsidR="00E40332">
        <w:rPr>
          <w:color w:val="0070C0"/>
        </w:rPr>
        <w:t>Table 1-figure supplements 3 and 4</w:t>
      </w:r>
      <w:r w:rsidR="0019172D">
        <w:rPr>
          <w:color w:val="0070C0"/>
          <w:lang w:val="en-GB"/>
        </w:rPr>
        <w:t xml:space="preserve"> represent standard error of the mean.</w:t>
      </w:r>
    </w:p>
    <w:p w:rsidR="00300AD5" w:rsidRDefault="00300AD5" w:rsidP="00300AD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cs="Arial"/>
          <w:color w:val="0070C0"/>
          <w:shd w:val="clear" w:color="auto" w:fill="FFFFFF"/>
        </w:rPr>
      </w:pPr>
    </w:p>
    <w:p w:rsidR="0015519A" w:rsidRDefault="00300AD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cs="Arial"/>
          <w:color w:val="0070C0"/>
          <w:shd w:val="clear" w:color="auto" w:fill="FFFFFF"/>
        </w:rPr>
      </w:pPr>
      <w:r w:rsidRPr="00300AD5">
        <w:rPr>
          <w:rFonts w:cs="Arial"/>
          <w:color w:val="0070C0"/>
          <w:shd w:val="clear" w:color="auto" w:fill="FFFFFF"/>
        </w:rPr>
        <w:t>For the microarray data presented in Figure 6c, a two-way ANOVA with linear contrasts for treatment (</w:t>
      </w:r>
      <w:proofErr w:type="spellStart"/>
      <w:r w:rsidRPr="00300AD5">
        <w:rPr>
          <w:rFonts w:cs="Arial"/>
          <w:color w:val="0070C0"/>
          <w:shd w:val="clear" w:color="auto" w:fill="FFFFFF"/>
        </w:rPr>
        <w:t>PyrKII</w:t>
      </w:r>
      <w:proofErr w:type="spellEnd"/>
      <w:r w:rsidRPr="00300AD5">
        <w:rPr>
          <w:rFonts w:cs="Arial"/>
          <w:color w:val="0070C0"/>
          <w:shd w:val="clear" w:color="auto" w:fill="FFFFFF"/>
        </w:rPr>
        <w:t xml:space="preserve"> CLD) and time (8-56hr) versus the untreated control was performed with outputs of </w:t>
      </w:r>
      <w:r w:rsidRPr="00300AD5">
        <w:rPr>
          <w:rStyle w:val="Emphasis"/>
          <w:rFonts w:cs="Arial"/>
          <w:color w:val="0070C0"/>
          <w:bdr w:val="none" w:sz="0" w:space="0" w:color="auto" w:frame="1"/>
          <w:shd w:val="clear" w:color="auto" w:fill="FFFFFF"/>
        </w:rPr>
        <w:t>p</w:t>
      </w:r>
      <w:r w:rsidRPr="00300AD5">
        <w:rPr>
          <w:rFonts w:cs="Arial"/>
          <w:color w:val="0070C0"/>
          <w:shd w:val="clear" w:color="auto" w:fill="FFFFFF"/>
        </w:rPr>
        <w:t> value, fold change, and mean ratio.</w:t>
      </w:r>
      <w:r w:rsidR="003D3633">
        <w:rPr>
          <w:rFonts w:cs="Arial"/>
          <w:color w:val="0070C0"/>
          <w:shd w:val="clear" w:color="auto" w:fill="FFFFFF"/>
        </w:rPr>
        <w:t xml:space="preserve"> Calculations are provided in a supplementary spreadsheet.</w:t>
      </w:r>
    </w:p>
    <w:p w:rsidR="00797E68" w:rsidRDefault="00797E6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cs="Arial"/>
          <w:color w:val="0070C0"/>
          <w:shd w:val="clear" w:color="auto" w:fill="FFFFFF"/>
        </w:rPr>
      </w:pPr>
    </w:p>
    <w:p w:rsidR="00797E68" w:rsidRPr="008F6CFE" w:rsidRDefault="00797E6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70C0"/>
        </w:rPr>
      </w:pPr>
      <w:r>
        <w:rPr>
          <w:rFonts w:asciiTheme="majorHAnsi" w:hAnsiTheme="majorHAnsi" w:cs="Segoe UI"/>
          <w:color w:val="0070C0"/>
          <w:shd w:val="clear" w:color="auto" w:fill="FFFFFF"/>
        </w:rPr>
        <w:t xml:space="preserve">For the luminescence assays </w:t>
      </w:r>
      <w:r w:rsidR="00F06826">
        <w:rPr>
          <w:rFonts w:asciiTheme="majorHAnsi" w:hAnsiTheme="majorHAnsi" w:cs="Segoe UI"/>
          <w:color w:val="0070C0"/>
          <w:shd w:val="clear" w:color="auto" w:fill="FFFFFF"/>
        </w:rPr>
        <w:t xml:space="preserve">shown in Figure 6D and the </w:t>
      </w:r>
      <w:r>
        <w:rPr>
          <w:color w:val="0070C0"/>
        </w:rPr>
        <w:t>RT-</w:t>
      </w:r>
      <w:proofErr w:type="spellStart"/>
      <w:r>
        <w:rPr>
          <w:color w:val="0070C0"/>
        </w:rPr>
        <w:t>qPCR</w:t>
      </w:r>
      <w:proofErr w:type="spellEnd"/>
      <w:r>
        <w:rPr>
          <w:color w:val="0070C0"/>
        </w:rPr>
        <w:t xml:space="preserve"> data shown in Figure </w:t>
      </w:r>
      <w:r w:rsidR="00E40332">
        <w:rPr>
          <w:color w:val="0070C0"/>
        </w:rPr>
        <w:t>6-figure supplement 2</w:t>
      </w:r>
      <w:r>
        <w:rPr>
          <w:color w:val="0070C0"/>
        </w:rPr>
        <w:t xml:space="preserve">, data </w:t>
      </w:r>
      <w:r w:rsidRPr="00300AD5">
        <w:rPr>
          <w:color w:val="0070C0"/>
        </w:rPr>
        <w:t xml:space="preserve">were analyzed by 2-way ANOVA in </w:t>
      </w:r>
      <w:proofErr w:type="spellStart"/>
      <w:r w:rsidRPr="00300AD5">
        <w:rPr>
          <w:color w:val="0070C0"/>
        </w:rPr>
        <w:t>GraphPad</w:t>
      </w:r>
      <w:proofErr w:type="spellEnd"/>
      <w:r w:rsidRPr="00300AD5">
        <w:rPr>
          <w:color w:val="0070C0"/>
        </w:rPr>
        <w:t xml:space="preserve"> Prism</w:t>
      </w:r>
      <w:r>
        <w:rPr>
          <w:color w:val="0070C0"/>
        </w:rPr>
        <w:t xml:space="preserve"> and error bars represent the standard error of the mean.</w:t>
      </w:r>
    </w:p>
    <w:p w:rsidR="0015519A" w:rsidRDefault="0015519A" w:rsidP="00550F13">
      <w:pPr>
        <w:rPr>
          <w:rFonts w:asciiTheme="minorHAnsi" w:hAnsiTheme="minorHAnsi"/>
          <w:bCs/>
          <w:sz w:val="22"/>
          <w:szCs w:val="22"/>
        </w:rPr>
      </w:pPr>
    </w:p>
    <w:p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rsidR="00BC3CCE" w:rsidRDefault="00BC3CCE" w:rsidP="00FF5ED7">
      <w:pPr>
        <w:rPr>
          <w:rFonts w:asciiTheme="minorHAnsi" w:hAnsiTheme="minorHAnsi"/>
          <w:b/>
        </w:rPr>
      </w:pPr>
    </w:p>
    <w:p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941D04" w:rsidRPr="00A62B52" w:rsidRDefault="00941D04" w:rsidP="00941D04">
      <w:pPr>
        <w:rPr>
          <w:rFonts w:asciiTheme="minorHAnsi" w:hAnsiTheme="minorHAnsi"/>
          <w:b/>
          <w:sz w:val="16"/>
          <w:szCs w:val="16"/>
        </w:rPr>
      </w:pPr>
    </w:p>
    <w:p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rsidR="00300AD5" w:rsidRPr="00300AD5" w:rsidRDefault="00300AD5"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rPr>
      </w:pPr>
      <w:r w:rsidRPr="00300AD5">
        <w:rPr>
          <w:color w:val="0070C0"/>
        </w:rPr>
        <w:lastRenderedPageBreak/>
        <w:t xml:space="preserve">For the growth curves in Figures 2d, 3d, and 4d, parasites were grown under two different treatment conditions, one containing mevalonate supplementation, and the other containing no mevalonate supplementation. </w:t>
      </w:r>
    </w:p>
    <w:p w:rsidR="00300AD5" w:rsidRDefault="00300AD5"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rPr>
      </w:pPr>
    </w:p>
    <w:p w:rsidR="00300AD5" w:rsidRPr="00300AD5" w:rsidRDefault="00300AD5"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rPr>
      </w:pPr>
      <w:r w:rsidRPr="00300AD5">
        <w:rPr>
          <w:color w:val="0070C0"/>
        </w:rPr>
        <w:t>For the growth curve in Figure 5</w:t>
      </w:r>
      <w:r>
        <w:rPr>
          <w:color w:val="0070C0"/>
        </w:rPr>
        <w:t>c</w:t>
      </w:r>
      <w:r w:rsidRPr="00300AD5">
        <w:rPr>
          <w:color w:val="0070C0"/>
        </w:rPr>
        <w:t xml:space="preserve">, and the microscopy and microarray experiments outlined in Figure 6, parasites were grown under two different treatment conditions, one containing Shield1, and the other not containing the Shield1 ligand. </w:t>
      </w:r>
    </w:p>
    <w:p w:rsidR="00300AD5" w:rsidRDefault="00300AD5"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rPr>
      </w:pPr>
    </w:p>
    <w:p w:rsidR="008F6CFE" w:rsidRPr="00BF2643" w:rsidRDefault="008F6CFE"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ajorHAnsi" w:hAnsiTheme="majorHAnsi" w:cs="Segoe UI"/>
          <w:color w:val="0070C0"/>
          <w:shd w:val="clear" w:color="auto" w:fill="FFFFFF"/>
        </w:rPr>
      </w:pPr>
      <w:r>
        <w:rPr>
          <w:rFonts w:asciiTheme="majorHAnsi" w:hAnsiTheme="majorHAnsi" w:cs="Segoe UI"/>
          <w:color w:val="0070C0"/>
          <w:shd w:val="clear" w:color="auto" w:fill="FFFFFF"/>
        </w:rPr>
        <w:t xml:space="preserve">For the luminescence assays </w:t>
      </w:r>
      <w:r w:rsidRPr="00BF2643">
        <w:rPr>
          <w:rFonts w:asciiTheme="majorHAnsi" w:hAnsiTheme="majorHAnsi" w:cs="Segoe UI"/>
          <w:color w:val="0070C0"/>
          <w:shd w:val="clear" w:color="auto" w:fill="FFFFFF"/>
        </w:rPr>
        <w:t>shown in Figure 6D</w:t>
      </w:r>
      <w:r w:rsidR="00BF2643" w:rsidRPr="00BF2643">
        <w:rPr>
          <w:rFonts w:asciiTheme="majorHAnsi" w:hAnsiTheme="majorHAnsi" w:cs="Segoe UI"/>
          <w:color w:val="0070C0"/>
          <w:shd w:val="clear" w:color="auto" w:fill="FFFFFF"/>
        </w:rPr>
        <w:t xml:space="preserve">, parasites were grown under four different </w:t>
      </w:r>
      <w:r w:rsidR="00BF2643" w:rsidRPr="00BF2643">
        <w:rPr>
          <w:bCs/>
          <w:color w:val="0070C0"/>
        </w:rPr>
        <w:t xml:space="preserve">conditions, each of which </w:t>
      </w:r>
      <w:proofErr w:type="gramStart"/>
      <w:r w:rsidR="00BF2643" w:rsidRPr="00BF2643">
        <w:rPr>
          <w:bCs/>
          <w:color w:val="0070C0"/>
        </w:rPr>
        <w:t xml:space="preserve">contained  </w:t>
      </w:r>
      <w:proofErr w:type="spellStart"/>
      <w:r w:rsidR="00CF35DF" w:rsidRPr="00300AD5">
        <w:rPr>
          <w:color w:val="0070C0"/>
        </w:rPr>
        <w:t>anhydrotetracycline</w:t>
      </w:r>
      <w:proofErr w:type="spellEnd"/>
      <w:proofErr w:type="gramEnd"/>
      <w:r w:rsidR="00BF2643" w:rsidRPr="00BF2643">
        <w:rPr>
          <w:bCs/>
          <w:color w:val="0070C0"/>
        </w:rPr>
        <w:t xml:space="preserve">: exchange into glucose-free medium, Sheild1, fosmidomycin, and </w:t>
      </w:r>
      <w:r w:rsidR="00313AE5">
        <w:rPr>
          <w:bCs/>
          <w:color w:val="0070C0"/>
        </w:rPr>
        <w:t>a control with no other supplements</w:t>
      </w:r>
      <w:bookmarkStart w:id="0" w:name="_GoBack"/>
      <w:bookmarkEnd w:id="0"/>
      <w:r w:rsidR="00BF2643">
        <w:rPr>
          <w:bCs/>
          <w:color w:val="0070C0"/>
        </w:rPr>
        <w:t>.</w:t>
      </w:r>
    </w:p>
    <w:p w:rsidR="008F6CFE" w:rsidRDefault="008F6CFE"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rPr>
      </w:pPr>
    </w:p>
    <w:p w:rsidR="00300AD5" w:rsidRPr="00300AD5" w:rsidRDefault="00300AD5"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rPr>
      </w:pPr>
      <w:r w:rsidRPr="00300AD5">
        <w:rPr>
          <w:color w:val="0070C0"/>
        </w:rPr>
        <w:t xml:space="preserve">For the growth curve in </w:t>
      </w:r>
      <w:r w:rsidR="00E40332">
        <w:rPr>
          <w:color w:val="0070C0"/>
        </w:rPr>
        <w:t>Figure 5-figure supplement 1</w:t>
      </w:r>
      <w:r w:rsidRPr="00300AD5">
        <w:rPr>
          <w:color w:val="0070C0"/>
        </w:rPr>
        <w:t xml:space="preserve">, parasites were grown under two different treatment conditions, one containing </w:t>
      </w:r>
      <w:proofErr w:type="spellStart"/>
      <w:r w:rsidRPr="00300AD5">
        <w:rPr>
          <w:color w:val="0070C0"/>
        </w:rPr>
        <w:t>anhydrotetracycline</w:t>
      </w:r>
      <w:proofErr w:type="spellEnd"/>
      <w:r w:rsidRPr="00300AD5">
        <w:rPr>
          <w:color w:val="0070C0"/>
        </w:rPr>
        <w:t xml:space="preserve">, and the other not containing </w:t>
      </w:r>
      <w:proofErr w:type="spellStart"/>
      <w:r w:rsidRPr="00300AD5">
        <w:rPr>
          <w:color w:val="0070C0"/>
        </w:rPr>
        <w:t>anhydrotetracycline</w:t>
      </w:r>
      <w:proofErr w:type="spellEnd"/>
      <w:r w:rsidRPr="00300AD5">
        <w:rPr>
          <w:color w:val="0070C0"/>
        </w:rPr>
        <w:t>.</w:t>
      </w:r>
    </w:p>
    <w:p w:rsidR="00300AD5" w:rsidRDefault="00300AD5"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lang w:val="en-GB"/>
        </w:rPr>
      </w:pPr>
    </w:p>
    <w:p w:rsidR="00BF2643" w:rsidRDefault="00BF2643"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lang w:val="en-GB"/>
        </w:rPr>
      </w:pPr>
      <w:r>
        <w:rPr>
          <w:color w:val="0070C0"/>
        </w:rPr>
        <w:t>For the RT-</w:t>
      </w:r>
      <w:proofErr w:type="spellStart"/>
      <w:r>
        <w:rPr>
          <w:color w:val="0070C0"/>
        </w:rPr>
        <w:t>qPCR</w:t>
      </w:r>
      <w:proofErr w:type="spellEnd"/>
      <w:r>
        <w:rPr>
          <w:color w:val="0070C0"/>
        </w:rPr>
        <w:t xml:space="preserve"> data shown in </w:t>
      </w:r>
      <w:r w:rsidR="00E40332">
        <w:rPr>
          <w:color w:val="0070C0"/>
        </w:rPr>
        <w:t>Figure 6-figure supplement 2</w:t>
      </w:r>
      <w:r>
        <w:rPr>
          <w:color w:val="0070C0"/>
        </w:rPr>
        <w:t xml:space="preserve">, parasites were grown under two treatment conditions, one containing mevalonate, and the other without </w:t>
      </w:r>
      <w:r w:rsidR="00CF35DF">
        <w:rPr>
          <w:color w:val="0070C0"/>
        </w:rPr>
        <w:t>mevalonate</w:t>
      </w:r>
      <w:r>
        <w:rPr>
          <w:color w:val="0070C0"/>
        </w:rPr>
        <w:t xml:space="preserve">. </w:t>
      </w:r>
    </w:p>
    <w:p w:rsidR="00BF2643" w:rsidRDefault="00BF2643" w:rsidP="00300AD5">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lang w:val="en-GB"/>
        </w:rPr>
      </w:pPr>
    </w:p>
    <w:p w:rsidR="00BC3CCE" w:rsidRPr="00300AD5" w:rsidRDefault="00300AD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70C0"/>
        </w:rPr>
      </w:pPr>
      <w:r w:rsidRPr="00300AD5">
        <w:rPr>
          <w:color w:val="0070C0"/>
          <w:lang w:val="en-GB"/>
        </w:rPr>
        <w:t xml:space="preserve">Randomization of samples was not used. </w:t>
      </w:r>
    </w:p>
    <w:p w:rsidR="00BB55EC" w:rsidRPr="00FF5ED7" w:rsidRDefault="00BB55EC" w:rsidP="00FF5ED7">
      <w:pPr>
        <w:rPr>
          <w:rFonts w:asciiTheme="minorHAnsi" w:hAnsiTheme="minorHAnsi"/>
          <w:b/>
        </w:rPr>
      </w:pPr>
    </w:p>
    <w:p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rsidR="00A62B52" w:rsidRPr="00A62B52" w:rsidRDefault="00A62B52" w:rsidP="00A62B52">
      <w:pPr>
        <w:rPr>
          <w:rFonts w:asciiTheme="minorHAnsi" w:hAnsiTheme="minorHAnsi"/>
          <w:sz w:val="16"/>
          <w:szCs w:val="16"/>
        </w:rPr>
      </w:pPr>
    </w:p>
    <w:p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BC3CCE" w:rsidRPr="00505C51" w:rsidRDefault="00300AD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ajorHAnsi" w:hAnsiTheme="majorHAnsi" w:cs="Arial"/>
          <w:color w:val="0070C0"/>
          <w:shd w:val="clear" w:color="auto" w:fill="FFFFFF"/>
        </w:rPr>
        <w:t>Microarray d</w:t>
      </w:r>
      <w:r w:rsidRPr="00077FEA">
        <w:rPr>
          <w:rFonts w:asciiTheme="majorHAnsi" w:hAnsiTheme="majorHAnsi" w:cs="Arial"/>
          <w:color w:val="0070C0"/>
          <w:shd w:val="clear" w:color="auto" w:fill="FFFFFF"/>
        </w:rPr>
        <w:t xml:space="preserve">ata were submitted with GEO accession number </w:t>
      </w:r>
      <w:r w:rsidRPr="00077FEA">
        <w:rPr>
          <w:rFonts w:asciiTheme="majorHAnsi" w:hAnsiTheme="majorHAnsi" w:cs="Segoe UI"/>
          <w:color w:val="0070C0"/>
          <w:shd w:val="clear" w:color="auto" w:fill="FFFFFF"/>
        </w:rPr>
        <w:t>GSE136169</w:t>
      </w:r>
      <w:r w:rsidR="00AE25B6">
        <w:rPr>
          <w:rFonts w:asciiTheme="majorHAnsi" w:hAnsiTheme="majorHAnsi" w:cs="Segoe UI"/>
          <w:color w:val="0070C0"/>
          <w:shd w:val="clear" w:color="auto" w:fill="FFFFFF"/>
        </w:rPr>
        <w:t xml:space="preserve">. </w:t>
      </w:r>
      <w:r w:rsidR="00AE25B6">
        <w:rPr>
          <w:rFonts w:cs="Arial"/>
          <w:color w:val="0070C0"/>
          <w:shd w:val="clear" w:color="auto" w:fill="FFFFFF"/>
        </w:rPr>
        <w:t>Calculations are provided in a supplementary spreadsheet</w:t>
      </w:r>
      <w:r w:rsidR="00E40332">
        <w:rPr>
          <w:rFonts w:cs="Arial"/>
          <w:color w:val="0070C0"/>
          <w:shd w:val="clear" w:color="auto" w:fill="FFFFFF"/>
        </w:rPr>
        <w:t xml:space="preserve"> (Supplementary file 2)</w:t>
      </w:r>
      <w:r w:rsidR="00AE25B6">
        <w:rPr>
          <w:rFonts w:cs="Arial"/>
          <w:color w:val="0070C0"/>
          <w:shd w:val="clear" w:color="auto" w:fill="FFFFFF"/>
        </w:rPr>
        <w:t>.</w:t>
      </w:r>
    </w:p>
    <w:p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23E" w:rsidRDefault="0048023E" w:rsidP="004215FE">
      <w:r>
        <w:separator/>
      </w:r>
    </w:p>
  </w:endnote>
  <w:endnote w:type="continuationSeparator" w:id="0">
    <w:p w:rsidR="0048023E" w:rsidRDefault="0048023E" w:rsidP="00421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Default="00D83AC8" w:rsidP="0009520A">
    <w:pPr>
      <w:pStyle w:val="Footer"/>
      <w:framePr w:wrap="around" w:vAnchor="text" w:hAnchor="margin" w:xAlign="right" w:y="1"/>
      <w:rPr>
        <w:rStyle w:val="PageNumber"/>
      </w:rPr>
    </w:pPr>
    <w:r>
      <w:rPr>
        <w:rStyle w:val="PageNumber"/>
      </w:rPr>
      <w:fldChar w:fldCharType="begin"/>
    </w:r>
    <w:r w:rsidR="00BC3CCE">
      <w:rPr>
        <w:rStyle w:val="PageNumber"/>
      </w:rPr>
      <w:instrText xml:space="preserve">PAGE  </w:instrText>
    </w:r>
    <w:r>
      <w:rPr>
        <w:rStyle w:val="PageNumber"/>
      </w:rPr>
      <w:fldChar w:fldCharType="end"/>
    </w:r>
  </w:p>
  <w:p w:rsidR="00BC3CCE" w:rsidRDefault="00D83AC8" w:rsidP="0009520A">
    <w:pPr>
      <w:pStyle w:val="Footer"/>
      <w:framePr w:wrap="around" w:vAnchor="text" w:hAnchor="margin" w:xAlign="center" w:y="1"/>
      <w:ind w:right="360"/>
      <w:rPr>
        <w:rStyle w:val="PageNumber"/>
      </w:rPr>
    </w:pPr>
    <w:r>
      <w:rPr>
        <w:rStyle w:val="PageNumber"/>
      </w:rPr>
      <w:fldChar w:fldCharType="begin"/>
    </w:r>
    <w:r w:rsidR="00BC3CCE">
      <w:rPr>
        <w:rStyle w:val="PageNumber"/>
      </w:rPr>
      <w:instrText xml:space="preserve">PAGE  </w:instrText>
    </w:r>
    <w:r>
      <w:rPr>
        <w:rStyle w:val="PageNumber"/>
      </w:rPr>
      <w:fldChar w:fldCharType="end"/>
    </w:r>
  </w:p>
  <w:p w:rsidR="00BC3CCE" w:rsidRDefault="00BC3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Pr="0009520A" w:rsidRDefault="00D83AC8"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00BC3CCE"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40332">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23E" w:rsidRDefault="0048023E" w:rsidP="004215FE">
      <w:r>
        <w:separator/>
      </w:r>
    </w:p>
  </w:footnote>
  <w:footnote w:type="continuationSeparator" w:id="0">
    <w:p w:rsidR="0048023E" w:rsidRDefault="0048023E" w:rsidP="00421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CE" w:rsidRDefault="00BC3CCE" w:rsidP="004215FE">
    <w:pPr>
      <w:pStyle w:val="Header"/>
      <w:ind w:left="-1134"/>
    </w:pPr>
    <w:r>
      <w:rPr>
        <w:noProof/>
      </w:rP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E046D7"/>
    <w:multiLevelType w:val="hybridMultilevel"/>
    <w:tmpl w:val="CDE2E56A"/>
    <w:lvl w:ilvl="0" w:tplc="9A22A0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5"/>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characterSpacingControl w:val="doNotCompress"/>
  <w:hdrShapeDefaults>
    <o:shapedefaults v:ext="edit" spidmax="5122"/>
  </w:hdrShapeDefaults>
  <w:footnotePr>
    <w:footnote w:id="-1"/>
    <w:footnote w:id="0"/>
  </w:footnotePr>
  <w:endnotePr>
    <w:endnote w:id="-1"/>
    <w:endnote w:id="0"/>
  </w:endnotePr>
  <w:compat>
    <w:useFELayout/>
  </w:compat>
  <w:rsids>
    <w:rsidRoot w:val="004215FE"/>
    <w:rsid w:val="00004579"/>
    <w:rsid w:val="00022DC0"/>
    <w:rsid w:val="00062DBF"/>
    <w:rsid w:val="00077FEA"/>
    <w:rsid w:val="00083FE8"/>
    <w:rsid w:val="0009444E"/>
    <w:rsid w:val="0009520A"/>
    <w:rsid w:val="000A32A6"/>
    <w:rsid w:val="000A38BC"/>
    <w:rsid w:val="000B2AEA"/>
    <w:rsid w:val="000C1606"/>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172D"/>
    <w:rsid w:val="001E1D59"/>
    <w:rsid w:val="00212F30"/>
    <w:rsid w:val="00217B9E"/>
    <w:rsid w:val="002336C6"/>
    <w:rsid w:val="00241081"/>
    <w:rsid w:val="00255965"/>
    <w:rsid w:val="00266462"/>
    <w:rsid w:val="002A068D"/>
    <w:rsid w:val="002A0ED1"/>
    <w:rsid w:val="002A7487"/>
    <w:rsid w:val="00300AD5"/>
    <w:rsid w:val="00307F5D"/>
    <w:rsid w:val="00313AE5"/>
    <w:rsid w:val="003248ED"/>
    <w:rsid w:val="00344303"/>
    <w:rsid w:val="00355CE5"/>
    <w:rsid w:val="00361A21"/>
    <w:rsid w:val="00370080"/>
    <w:rsid w:val="003D3633"/>
    <w:rsid w:val="003F19A6"/>
    <w:rsid w:val="00402ADD"/>
    <w:rsid w:val="00406FF4"/>
    <w:rsid w:val="0041682E"/>
    <w:rsid w:val="004215FE"/>
    <w:rsid w:val="004242DB"/>
    <w:rsid w:val="00426FD0"/>
    <w:rsid w:val="00441726"/>
    <w:rsid w:val="004505C5"/>
    <w:rsid w:val="00451B01"/>
    <w:rsid w:val="00455849"/>
    <w:rsid w:val="00471732"/>
    <w:rsid w:val="0048023E"/>
    <w:rsid w:val="004A5C32"/>
    <w:rsid w:val="004B41D4"/>
    <w:rsid w:val="004D5E59"/>
    <w:rsid w:val="004D602A"/>
    <w:rsid w:val="004D73CF"/>
    <w:rsid w:val="004E3176"/>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D7792"/>
    <w:rsid w:val="006E4A6C"/>
    <w:rsid w:val="006E6B2A"/>
    <w:rsid w:val="00700103"/>
    <w:rsid w:val="007137E1"/>
    <w:rsid w:val="00762B36"/>
    <w:rsid w:val="00763BA5"/>
    <w:rsid w:val="0076524F"/>
    <w:rsid w:val="00767B26"/>
    <w:rsid w:val="0077108F"/>
    <w:rsid w:val="00795CED"/>
    <w:rsid w:val="00797E68"/>
    <w:rsid w:val="007B6567"/>
    <w:rsid w:val="007B6D8A"/>
    <w:rsid w:val="007B7AF0"/>
    <w:rsid w:val="007C1A97"/>
    <w:rsid w:val="007D18C3"/>
    <w:rsid w:val="007E54D8"/>
    <w:rsid w:val="007E5880"/>
    <w:rsid w:val="007F7942"/>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6CFE"/>
    <w:rsid w:val="00912B0B"/>
    <w:rsid w:val="009205E9"/>
    <w:rsid w:val="0092438C"/>
    <w:rsid w:val="00931055"/>
    <w:rsid w:val="00941D04"/>
    <w:rsid w:val="00963CEF"/>
    <w:rsid w:val="00993065"/>
    <w:rsid w:val="009A0661"/>
    <w:rsid w:val="009D0D28"/>
    <w:rsid w:val="009E6ACE"/>
    <w:rsid w:val="009E7B13"/>
    <w:rsid w:val="00A11EC6"/>
    <w:rsid w:val="00A131BD"/>
    <w:rsid w:val="00A32E20"/>
    <w:rsid w:val="00A5368C"/>
    <w:rsid w:val="00A573AF"/>
    <w:rsid w:val="00A62B52"/>
    <w:rsid w:val="00A84B3E"/>
    <w:rsid w:val="00AB5612"/>
    <w:rsid w:val="00AC49AA"/>
    <w:rsid w:val="00AD7A8F"/>
    <w:rsid w:val="00AE25B6"/>
    <w:rsid w:val="00AE7C75"/>
    <w:rsid w:val="00AF5736"/>
    <w:rsid w:val="00B04BC5"/>
    <w:rsid w:val="00B124CC"/>
    <w:rsid w:val="00B17836"/>
    <w:rsid w:val="00B24C80"/>
    <w:rsid w:val="00B25462"/>
    <w:rsid w:val="00B330BD"/>
    <w:rsid w:val="00B4292F"/>
    <w:rsid w:val="00B504A3"/>
    <w:rsid w:val="00B57E8A"/>
    <w:rsid w:val="00B64119"/>
    <w:rsid w:val="00B93184"/>
    <w:rsid w:val="00B94C5D"/>
    <w:rsid w:val="00BA4D1B"/>
    <w:rsid w:val="00BA5BB7"/>
    <w:rsid w:val="00BB00D0"/>
    <w:rsid w:val="00BB55EC"/>
    <w:rsid w:val="00BC3CCE"/>
    <w:rsid w:val="00BF2643"/>
    <w:rsid w:val="00C1184B"/>
    <w:rsid w:val="00C210CE"/>
    <w:rsid w:val="00C21D14"/>
    <w:rsid w:val="00C24CF7"/>
    <w:rsid w:val="00C42ECB"/>
    <w:rsid w:val="00C52A77"/>
    <w:rsid w:val="00C820B0"/>
    <w:rsid w:val="00CC6EF3"/>
    <w:rsid w:val="00CD6AEC"/>
    <w:rsid w:val="00CE6849"/>
    <w:rsid w:val="00CF35DF"/>
    <w:rsid w:val="00CF4BBE"/>
    <w:rsid w:val="00CF6CB5"/>
    <w:rsid w:val="00D02A02"/>
    <w:rsid w:val="00D10224"/>
    <w:rsid w:val="00D44612"/>
    <w:rsid w:val="00D50299"/>
    <w:rsid w:val="00D74320"/>
    <w:rsid w:val="00D779BF"/>
    <w:rsid w:val="00D83AC8"/>
    <w:rsid w:val="00D83D45"/>
    <w:rsid w:val="00D93937"/>
    <w:rsid w:val="00DE207A"/>
    <w:rsid w:val="00DE2719"/>
    <w:rsid w:val="00DF1913"/>
    <w:rsid w:val="00DF2943"/>
    <w:rsid w:val="00E007B4"/>
    <w:rsid w:val="00E234CA"/>
    <w:rsid w:val="00E40332"/>
    <w:rsid w:val="00E41364"/>
    <w:rsid w:val="00E61AB4"/>
    <w:rsid w:val="00E70517"/>
    <w:rsid w:val="00E870D1"/>
    <w:rsid w:val="00EA02C2"/>
    <w:rsid w:val="00ED0A6F"/>
    <w:rsid w:val="00ED346E"/>
    <w:rsid w:val="00EF7423"/>
    <w:rsid w:val="00F06826"/>
    <w:rsid w:val="00F27DEC"/>
    <w:rsid w:val="00F3344F"/>
    <w:rsid w:val="00F60CF4"/>
    <w:rsid w:val="00FC1F40"/>
    <w:rsid w:val="00FD0F2C"/>
    <w:rsid w:val="00FD35A2"/>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Emphasis">
    <w:name w:val="Emphasis"/>
    <w:basedOn w:val="DefaultParagraphFont"/>
    <w:uiPriority w:val="20"/>
    <w:qFormat/>
    <w:locked/>
    <w:rsid w:val="00300AD5"/>
    <w:rPr>
      <w:i/>
      <w:iCs/>
    </w:rPr>
  </w:style>
</w:styles>
</file>

<file path=word/webSettings.xml><?xml version="1.0" encoding="utf-8"?>
<w:webSettings xmlns:r="http://schemas.openxmlformats.org/officeDocument/2006/relationships" xmlns:w="http://schemas.openxmlformats.org/wordprocessingml/2006/main">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82D5-B7FC-4DD3-9CCD-990B3EE7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9287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User</cp:lastModifiedBy>
  <cp:revision>25</cp:revision>
  <dcterms:created xsi:type="dcterms:W3CDTF">2019-08-17T14:22:00Z</dcterms:created>
  <dcterms:modified xsi:type="dcterms:W3CDTF">2020-06-10T01:56:00Z</dcterms:modified>
</cp:coreProperties>
</file>