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1AD" w:rsidRPr="003A4EF9" w:rsidRDefault="001E21AD" w:rsidP="001E21AD">
      <w:pPr>
        <w:pStyle w:val="Head"/>
        <w:rPr>
          <w:sz w:val="22"/>
          <w:szCs w:val="22"/>
        </w:rPr>
      </w:pPr>
      <w:r w:rsidRPr="003A4EF9">
        <w:rPr>
          <w:sz w:val="22"/>
          <w:szCs w:val="22"/>
        </w:rPr>
        <w:t xml:space="preserve">Cell-type specific regulation of neuronal intrinsic excitability by macroautophagy. </w:t>
      </w:r>
    </w:p>
    <w:p w:rsidR="001E21AD" w:rsidRPr="003A4EF9" w:rsidRDefault="001E21AD" w:rsidP="001E21AD">
      <w:pPr>
        <w:pStyle w:val="Authors"/>
        <w:rPr>
          <w:sz w:val="22"/>
          <w:szCs w:val="22"/>
          <w:vertAlign w:val="superscript"/>
        </w:rPr>
      </w:pPr>
      <w:r w:rsidRPr="003A4EF9">
        <w:rPr>
          <w:b/>
          <w:sz w:val="22"/>
          <w:szCs w:val="22"/>
        </w:rPr>
        <w:t>Authors:</w:t>
      </w:r>
      <w:r w:rsidRPr="003A4EF9">
        <w:rPr>
          <w:sz w:val="22"/>
          <w:szCs w:val="22"/>
        </w:rPr>
        <w:t xml:space="preserve"> O. Lieberman, M. Frier, A McGuirt, C Griffey, E Rafikian, M Yang, A Yamamoto, A Borgkvist, E Santini, D Sulzer.</w:t>
      </w:r>
    </w:p>
    <w:p w:rsidR="001E21AD" w:rsidRPr="003A4EF9" w:rsidRDefault="001E21AD" w:rsidP="001E21AD">
      <w:pPr>
        <w:rPr>
          <w:rFonts w:ascii="Times New Roman" w:hAnsi="Times New Roman" w:cs="Times New Roman"/>
          <w:b/>
        </w:rPr>
      </w:pPr>
    </w:p>
    <w:p w:rsidR="001E21AD" w:rsidRPr="003A4EF9" w:rsidRDefault="001E21AD" w:rsidP="001E21AD">
      <w:pPr>
        <w:rPr>
          <w:rFonts w:ascii="Times New Roman" w:hAnsi="Times New Roman" w:cs="Times New Roman"/>
          <w:b/>
        </w:rPr>
      </w:pPr>
      <w:r w:rsidRPr="003A4EF9">
        <w:rPr>
          <w:rFonts w:ascii="Times New Roman" w:hAnsi="Times New Roman" w:cs="Times New Roman"/>
          <w:b/>
        </w:rPr>
        <w:t>Supplemental Material</w:t>
      </w:r>
    </w:p>
    <w:p w:rsidR="001E21AD" w:rsidRPr="003A4EF9" w:rsidRDefault="001E21AD" w:rsidP="001E21AD">
      <w:pPr>
        <w:rPr>
          <w:rFonts w:ascii="Times New Roman" w:hAnsi="Times New Roman" w:cs="Times New Roman"/>
          <w:bCs/>
        </w:rPr>
      </w:pPr>
      <w:r w:rsidRPr="003A4EF9">
        <w:rPr>
          <w:rFonts w:ascii="Times New Roman" w:hAnsi="Times New Roman" w:cs="Times New Roman"/>
          <w:bCs/>
        </w:rPr>
        <w:t>Tables S1-S3</w:t>
      </w:r>
    </w:p>
    <w:p w:rsidR="001E21AD" w:rsidRPr="003A4EF9" w:rsidRDefault="001E21AD" w:rsidP="001E21AD">
      <w:pPr>
        <w:rPr>
          <w:rFonts w:ascii="Times New Roman" w:hAnsi="Times New Roman" w:cs="Times New Roman"/>
          <w:bCs/>
        </w:rPr>
      </w:pPr>
      <w:r w:rsidRPr="003A4EF9">
        <w:rPr>
          <w:rFonts w:ascii="Times New Roman" w:hAnsi="Times New Roman" w:cs="Times New Roman"/>
          <w:bCs/>
        </w:rPr>
        <w:t>Supplemental References</w:t>
      </w:r>
    </w:p>
    <w:p w:rsidR="001E21AD" w:rsidRPr="003A4EF9" w:rsidRDefault="001E21AD" w:rsidP="001E21AD">
      <w:pPr>
        <w:rPr>
          <w:rFonts w:ascii="Times New Roman" w:hAnsi="Times New Roman" w:cs="Times New Roman"/>
          <w:b/>
        </w:rPr>
      </w:pPr>
    </w:p>
    <w:p w:rsidR="001E21AD" w:rsidRPr="003A4EF9" w:rsidRDefault="001E21AD" w:rsidP="001E21AD">
      <w:pPr>
        <w:rPr>
          <w:rFonts w:ascii="Times New Roman" w:hAnsi="Times New Roman" w:cs="Times New Roman"/>
          <w:b/>
        </w:rPr>
      </w:pPr>
    </w:p>
    <w:p w:rsidR="001E21AD" w:rsidRPr="003A4EF9" w:rsidRDefault="001E21AD" w:rsidP="001E21AD">
      <w:pPr>
        <w:rPr>
          <w:rFonts w:ascii="Times New Roman" w:hAnsi="Times New Roman" w:cs="Times New Roman"/>
        </w:rPr>
      </w:pPr>
    </w:p>
    <w:p w:rsidR="001E21AD" w:rsidRPr="003A4EF9" w:rsidRDefault="001E21AD" w:rsidP="001E21AD">
      <w:pPr>
        <w:rPr>
          <w:rFonts w:ascii="Times New Roman" w:hAnsi="Times New Roman" w:cs="Times New Roman"/>
        </w:rPr>
      </w:pPr>
    </w:p>
    <w:p w:rsidR="001E21AD" w:rsidRPr="003A4EF9" w:rsidRDefault="001E21AD" w:rsidP="001E21AD">
      <w:pPr>
        <w:rPr>
          <w:rFonts w:ascii="Times New Roman" w:hAnsi="Times New Roman" w:cs="Times New Roman"/>
        </w:rPr>
      </w:pPr>
    </w:p>
    <w:p w:rsidR="001E21AD" w:rsidRPr="003A4EF9" w:rsidRDefault="001E21AD" w:rsidP="001E21AD">
      <w:pPr>
        <w:rPr>
          <w:rFonts w:ascii="Times New Roman" w:hAnsi="Times New Roman" w:cs="Times New Roman"/>
        </w:rPr>
      </w:pPr>
    </w:p>
    <w:p w:rsidR="001E21AD" w:rsidRPr="003A4EF9" w:rsidRDefault="001E21AD" w:rsidP="001E21AD">
      <w:pPr>
        <w:rPr>
          <w:rFonts w:ascii="Times New Roman" w:hAnsi="Times New Roman" w:cs="Times New Roman"/>
        </w:rPr>
      </w:pPr>
    </w:p>
    <w:p w:rsidR="001E21AD" w:rsidRPr="003A4EF9" w:rsidRDefault="001E21AD" w:rsidP="001E21AD">
      <w:pPr>
        <w:rPr>
          <w:rFonts w:ascii="Times New Roman" w:hAnsi="Times New Roman" w:cs="Times New Roman"/>
        </w:rPr>
      </w:pPr>
    </w:p>
    <w:p w:rsidR="001E21AD" w:rsidRPr="003A4EF9" w:rsidRDefault="001E21AD" w:rsidP="001E21AD">
      <w:pPr>
        <w:rPr>
          <w:rFonts w:ascii="Times New Roman" w:hAnsi="Times New Roman" w:cs="Times New Roman"/>
        </w:rPr>
      </w:pPr>
    </w:p>
    <w:p w:rsidR="001E21AD" w:rsidRPr="003A4EF9" w:rsidRDefault="001E21AD" w:rsidP="001E21AD">
      <w:pPr>
        <w:rPr>
          <w:rFonts w:ascii="Times New Roman" w:hAnsi="Times New Roman" w:cs="Times New Roman"/>
        </w:rPr>
      </w:pPr>
    </w:p>
    <w:p w:rsidR="001E21AD" w:rsidRPr="003A4EF9" w:rsidRDefault="001E21AD" w:rsidP="001E21AD">
      <w:pPr>
        <w:rPr>
          <w:rFonts w:ascii="Times New Roman" w:hAnsi="Times New Roman" w:cs="Times New Roman"/>
        </w:rPr>
      </w:pPr>
    </w:p>
    <w:p w:rsidR="001E21AD" w:rsidRPr="003A4EF9" w:rsidRDefault="001E21AD" w:rsidP="001E21AD">
      <w:pPr>
        <w:rPr>
          <w:rFonts w:ascii="Times New Roman" w:hAnsi="Times New Roman" w:cs="Times New Roman"/>
          <w:b/>
          <w:bCs/>
          <w:i/>
          <w:iCs/>
        </w:rPr>
      </w:pPr>
      <w:r w:rsidRPr="003A4EF9">
        <w:rPr>
          <w:rFonts w:ascii="Times New Roman" w:hAnsi="Times New Roman" w:cs="Times New Roman"/>
          <w:sz w:val="20"/>
          <w:szCs w:val="20"/>
        </w:rPr>
        <w:br w:type="column"/>
      </w:r>
      <w:r w:rsidRPr="003A4EF9">
        <w:rPr>
          <w:rFonts w:ascii="Times New Roman" w:hAnsi="Times New Roman" w:cs="Times New Roman"/>
          <w:b/>
          <w:bCs/>
          <w:i/>
          <w:iCs/>
          <w:sz w:val="20"/>
          <w:szCs w:val="20"/>
        </w:rPr>
        <w:lastRenderedPageBreak/>
        <w:t>Table S1</w:t>
      </w:r>
    </w:p>
    <w:tbl>
      <w:tblPr>
        <w:tblStyle w:val="GridTable1Light"/>
        <w:tblW w:w="0" w:type="auto"/>
        <w:tblLook w:val="04A0" w:firstRow="1" w:lastRow="0" w:firstColumn="1" w:lastColumn="0" w:noHBand="0" w:noVBand="1"/>
      </w:tblPr>
      <w:tblGrid>
        <w:gridCol w:w="2013"/>
        <w:gridCol w:w="5289"/>
        <w:gridCol w:w="2048"/>
      </w:tblGrid>
      <w:tr w:rsidR="001E21AD" w:rsidRPr="003A4EF9" w:rsidTr="00C300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Primer</w:t>
            </w:r>
          </w:p>
        </w:tc>
        <w:tc>
          <w:tcPr>
            <w:tcW w:w="4380" w:type="dxa"/>
          </w:tcPr>
          <w:p w:rsidR="001E21AD" w:rsidRPr="003A4EF9" w:rsidRDefault="001E21AD" w:rsidP="00C3006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Sequence</w:t>
            </w:r>
          </w:p>
        </w:tc>
        <w:tc>
          <w:tcPr>
            <w:tcW w:w="2489" w:type="dxa"/>
          </w:tcPr>
          <w:p w:rsidR="001E21AD" w:rsidRPr="003A4EF9" w:rsidRDefault="001E21AD" w:rsidP="00C3006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Notes</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b w:val="0"/>
                <w:bCs w:val="0"/>
              </w:rPr>
            </w:pPr>
            <w:r w:rsidRPr="003A4EF9">
              <w:rPr>
                <w:rFonts w:ascii="Times New Roman" w:hAnsi="Times New Roman" w:cs="Times New Roman"/>
              </w:rPr>
              <w:t>MF3</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AAAAAACTCGAGATGGGCAGTGTGAGAACCAAC</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5' Kir cloning XhoI</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MF4</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 xml:space="preserve">AAAAAAGGATCCGTTATCTCCGATTCTCGCCTTA </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3' Kir cloning BamHI</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b w:val="0"/>
                <w:bCs w:val="0"/>
              </w:rPr>
            </w:pPr>
            <w:r w:rsidRPr="003A4EF9">
              <w:rPr>
                <w:rFonts w:ascii="Times New Roman" w:hAnsi="Times New Roman" w:cs="Times New Roman"/>
              </w:rPr>
              <w:t>MF12 fwd</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ccagtgctctttgaagagaGacactactataaagta</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K334R fwd SDM</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MF12 rev</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tactttatagtagtgtCtctcttcaaagagcactgg</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K334R rev SDM</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MF13 Fwd</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gagaaacactactataGagtagactattcaagattc</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K338R fwd SDM</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MF13 Rev</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gaatcttgaatagtctactCtatagtagtgtttctc</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K338R rev SDM</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MF14 Fwd</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agactattcaagattccataGgacttatgaagtacctaa</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K346R fwd SDM</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MF14 Rev</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ttaggtacttcataagtcCtatggaatcttgaatagtct</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K346R rev SDM</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MF23</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AAAAAAAAGCTTatgggcagtgtgagaaccaac</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5' Kir2.1 --&gt; pcDNA HINDIII</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MF41 Rev</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tactttatagtagtgttGctcttcaaagagcactgg</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K334Q rev SDM</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MF41 Fwd</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ccagtgctctttgaagagCaacactactataaagta</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K334Q fwd SDM</w:t>
            </w:r>
          </w:p>
        </w:tc>
      </w:tr>
    </w:tbl>
    <w:p w:rsidR="001E21AD" w:rsidRPr="003A4EF9" w:rsidRDefault="001E21AD" w:rsidP="001E21AD">
      <w:pPr>
        <w:rPr>
          <w:rFonts w:ascii="Times New Roman" w:hAnsi="Times New Roman" w:cs="Times New Roman"/>
        </w:rPr>
      </w:pPr>
    </w:p>
    <w:p w:rsidR="001E21AD" w:rsidRPr="003A4EF9" w:rsidRDefault="001E21AD" w:rsidP="001E21AD">
      <w:pPr>
        <w:rPr>
          <w:rFonts w:ascii="Times New Roman" w:hAnsi="Times New Roman" w:cs="Times New Roman"/>
        </w:rPr>
      </w:pPr>
    </w:p>
    <w:p w:rsidR="001E21AD" w:rsidRPr="003A4EF9" w:rsidRDefault="001E21AD" w:rsidP="001E21AD">
      <w:pPr>
        <w:rPr>
          <w:rFonts w:ascii="Times New Roman" w:hAnsi="Times New Roman" w:cs="Times New Roman"/>
        </w:rPr>
      </w:pPr>
    </w:p>
    <w:p w:rsidR="001E21AD" w:rsidRPr="003A4EF9" w:rsidRDefault="001E21AD" w:rsidP="001E21AD">
      <w:pPr>
        <w:rPr>
          <w:rFonts w:ascii="Times New Roman" w:hAnsi="Times New Roman" w:cs="Times New Roman"/>
        </w:rPr>
      </w:pPr>
    </w:p>
    <w:p w:rsidR="001E21AD" w:rsidRPr="003A4EF9" w:rsidRDefault="001E21AD" w:rsidP="001E21AD">
      <w:pPr>
        <w:rPr>
          <w:rFonts w:ascii="Times New Roman" w:hAnsi="Times New Roman" w:cs="Times New Roman"/>
        </w:rPr>
      </w:pPr>
    </w:p>
    <w:p w:rsidR="001E21AD" w:rsidRPr="003A4EF9" w:rsidRDefault="001E21AD" w:rsidP="001E21AD">
      <w:pPr>
        <w:tabs>
          <w:tab w:val="left" w:pos="6292"/>
        </w:tabs>
        <w:rPr>
          <w:rFonts w:ascii="Times New Roman" w:hAnsi="Times New Roman" w:cs="Times New Roman"/>
        </w:rPr>
      </w:pPr>
      <w:r w:rsidRPr="003A4EF9">
        <w:rPr>
          <w:rFonts w:ascii="Times New Roman" w:hAnsi="Times New Roman" w:cs="Times New Roman"/>
        </w:rPr>
        <w:tab/>
      </w:r>
    </w:p>
    <w:p w:rsidR="001E21AD" w:rsidRPr="003A4EF9" w:rsidRDefault="001E21AD" w:rsidP="001E21AD">
      <w:pPr>
        <w:tabs>
          <w:tab w:val="left" w:pos="6292"/>
        </w:tabs>
        <w:rPr>
          <w:rFonts w:ascii="Times New Roman" w:hAnsi="Times New Roman" w:cs="Times New Roman"/>
        </w:rPr>
      </w:pPr>
      <w:r w:rsidRPr="003A4EF9">
        <w:rPr>
          <w:rFonts w:ascii="Times New Roman" w:hAnsi="Times New Roman" w:cs="Times New Roman"/>
        </w:rPr>
        <w:br w:type="column"/>
      </w:r>
      <w:r w:rsidRPr="003A4EF9">
        <w:rPr>
          <w:rFonts w:ascii="Times New Roman" w:hAnsi="Times New Roman" w:cs="Times New Roman"/>
          <w:b/>
          <w:bCs/>
          <w:i/>
          <w:iCs/>
        </w:rPr>
        <w:lastRenderedPageBreak/>
        <w:t>Table S2</w:t>
      </w:r>
    </w:p>
    <w:tbl>
      <w:tblPr>
        <w:tblStyle w:val="GridTable1Light"/>
        <w:tblW w:w="0" w:type="auto"/>
        <w:tblLook w:val="04A0" w:firstRow="1" w:lastRow="0" w:firstColumn="1" w:lastColumn="0" w:noHBand="0" w:noVBand="1"/>
      </w:tblPr>
      <w:tblGrid>
        <w:gridCol w:w="2481"/>
        <w:gridCol w:w="4380"/>
        <w:gridCol w:w="2489"/>
      </w:tblGrid>
      <w:tr w:rsidR="001E21AD" w:rsidRPr="003A4EF9" w:rsidTr="00C300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Plasmid</w:t>
            </w:r>
          </w:p>
        </w:tc>
        <w:tc>
          <w:tcPr>
            <w:tcW w:w="4380" w:type="dxa"/>
          </w:tcPr>
          <w:p w:rsidR="001E21AD" w:rsidRPr="003A4EF9" w:rsidRDefault="001E21AD" w:rsidP="00C3006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Notes</w:t>
            </w:r>
          </w:p>
        </w:tc>
        <w:tc>
          <w:tcPr>
            <w:tcW w:w="2489" w:type="dxa"/>
          </w:tcPr>
          <w:p w:rsidR="001E21AD" w:rsidRPr="003A4EF9" w:rsidRDefault="001E21AD" w:rsidP="00C3006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Source</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ind w:left="720" w:hanging="720"/>
              <w:rPr>
                <w:rFonts w:ascii="Times New Roman" w:hAnsi="Times New Roman" w:cs="Times New Roman"/>
                <w:b w:val="0"/>
                <w:bCs w:val="0"/>
              </w:rPr>
            </w:pPr>
            <w:r w:rsidRPr="003A4EF9">
              <w:rPr>
                <w:rFonts w:ascii="Times New Roman" w:hAnsi="Times New Roman" w:cs="Times New Roman"/>
                <w:b w:val="0"/>
                <w:bCs w:val="0"/>
              </w:rPr>
              <w:t>FUGW-VAMP2-FLAG-SNAP</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fldChar w:fldCharType="begin"/>
            </w:r>
            <w:r w:rsidRPr="003A4EF9">
              <w:rPr>
                <w:rFonts w:ascii="Times New Roman" w:hAnsi="Times New Roman" w:cs="Times New Roman"/>
              </w:rPr>
              <w:instrText>ADDIN F1000_CSL_CITATION&lt;~#@#~&gt;[{"DOI":"10.1523/JNEUROSCI.0725-16.2016","First":false,"Last":false,"PMCID":"PMC4987437","PMID":"27535913","abstract":"&lt;strong&gt;UNLABELLED:&lt;/strong&gt; Synaptic vesicle (SV) pools must maintain a functional repertoire of proteins to efficiently release neurotransmitter. The accumulation of old or damaged proteins on SV membranes is linked to synaptic dysfunction and neurodegeneration. However, despite the importance of SV protein turnover for neuronal health, the molecular mechanisms underlying this process are largely unknown. Here, we have used dissociated rat hippocampal neurons to investigate the pathway for SV protein degradation. We find that neuronal activity drives the degradation of a subset of SV proteins and that the endosomal sorting complex required for transport (ESCRT) machinery and SV-associated GTPase Rab35 are key elements of this use-dependent degradative pathway. Specifically, neuronal activity induces Rab35 activation and binding to the ESCRT-0 protein Hrs, which we have identified as a novel Rab35 effector. These actions recruit the downstream ESCRT machinery to SV pools, thereby initiating SV protein degradation via the ESCRT pathway. Our findings show that the Rab35/ESCRT pathway facilitates the activity-dependent removal of specific proteins from SV pools, thereby maintaining presynaptic protein homeostasis.&lt;br&gt;&lt;br&gt;&lt;strong&gt;SIGNIFICANCE STATEMENT:&lt;/strong&gt; Synaptic transmission is mediated by the release of chemical neurotransmitters from synaptic vesicles (SVs). This tightly regulated process requires a functional pool of SVs, necessitating cellular mechanisms for removing old or damaged proteins that could impair SV cycling. Here, we show that a subset of SV proteins is degraded in an activity-dependent manner and that key steps in this degradative pathway are the activation of the small GTPase Rab35 and the subsequent recruitment of the endosomal sorting complex required for transport (ESCRT) machinery to SV pools. Further, we demonstrate that ESCRT-0 component Hrs is an effector of Rab35, thus providing novel mechanistic insight into the coupling of neuronal activity with SV protein degradation and the maintenance of functional SV pools.&lt;br&gt;&lt;br&gt;Copyright © 2016 the authors 0270-6474/16/368668-19$15.00/0.","author":[{"family":"Sheehan","given":"Patricia"},{"family":"Zhu","given":"Mei"},{"family":"Beskow","given":"Anne"},{"family":"Vollmer","given":"Cyndel"},{"family":"Waites","given":"Clarissa L"}],"authorYearDisplayFormat":false,"citation-label":"1920437","container-title":"The Journal of Neuroscience","container-title-short":"J. Neurosci.","id":"1920437","invisible":false,"issue":"33","issued":{"date-parts":[["2016","8","17"]]},"journalAbbreviation":"J. Neurosci.","page":"8668-8686","suppress-author":false,"title":"Activity-Dependent Degradation of Synaptic Vesicle Proteins Requires Rab35 and the ESCRT Pathway.","type":"article-journal","volume":"36"}]</w:instrText>
            </w:r>
            <w:r w:rsidRPr="003A4EF9">
              <w:rPr>
                <w:rFonts w:ascii="Times New Roman" w:hAnsi="Times New Roman" w:cs="Times New Roman"/>
              </w:rPr>
              <w:fldChar w:fldCharType="separate"/>
            </w:r>
            <w:r w:rsidRPr="003A4EF9">
              <w:rPr>
                <w:rFonts w:ascii="Times New Roman" w:hAnsi="Times New Roman" w:cs="Times New Roman"/>
              </w:rPr>
              <w:t>(Sheehan et al., 2016)</w:t>
            </w:r>
            <w:r w:rsidRPr="003A4EF9">
              <w:rPr>
                <w:rFonts w:ascii="Times New Roman" w:hAnsi="Times New Roman" w:cs="Times New Roman"/>
              </w:rPr>
              <w:fldChar w:fldCharType="end"/>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ind w:left="720" w:hanging="720"/>
              <w:rPr>
                <w:rFonts w:ascii="Times New Roman" w:hAnsi="Times New Roman" w:cs="Times New Roman"/>
                <w:b w:val="0"/>
                <w:bCs w:val="0"/>
              </w:rPr>
            </w:pPr>
            <w:r w:rsidRPr="003A4EF9">
              <w:rPr>
                <w:rFonts w:ascii="Times New Roman" w:hAnsi="Times New Roman" w:cs="Times New Roman"/>
                <w:b w:val="0"/>
                <w:bCs w:val="0"/>
              </w:rPr>
              <w:t>pAAV-mmKir2.1</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Gift of C. Kellendonk</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b w:val="0"/>
              </w:rPr>
            </w:pPr>
            <w:r w:rsidRPr="003A4EF9">
              <w:rPr>
                <w:rFonts w:ascii="Times New Roman" w:hAnsi="Times New Roman" w:cs="Times New Roman"/>
                <w:b w:val="0"/>
              </w:rPr>
              <w:t>FUGW-mmKir2.1-FLAG-SNAP</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 xml:space="preserve">PCR-subcloning of mmKir2.1 from pAAV-mmKir2.1 to </w:t>
            </w:r>
            <w:r w:rsidRPr="003A4EF9">
              <w:rPr>
                <w:rFonts w:ascii="Times New Roman" w:hAnsi="Times New Roman" w:cs="Times New Roman"/>
                <w:bCs/>
              </w:rPr>
              <w:t>FUGW-VAMP2-FLAG-SNAP using XhoI BamHI sites</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This study</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b w:val="0"/>
                <w:bCs w:val="0"/>
              </w:rPr>
            </w:pPr>
            <w:r w:rsidRPr="003A4EF9">
              <w:rPr>
                <w:rFonts w:ascii="Times New Roman" w:hAnsi="Times New Roman" w:cs="Times New Roman"/>
                <w:b w:val="0"/>
              </w:rPr>
              <w:t>FUGW-mmKir2.1-ExtHA-FLAG-SNAP</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HA tag (YPYDVPDYA) inserted at amino acid 114 of Kir2.1</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This study; genewiz custom synthesis</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b w:val="0"/>
              </w:rPr>
              <w:t>FUGW-mmKir2.1-K334R-ExtHA-FLAG-SNAP</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 xml:space="preserve">Site-directed mutagenesis of mmKir2.1 </w:t>
            </w:r>
            <w:r w:rsidRPr="003A4EF9">
              <w:rPr>
                <w:rFonts w:ascii="Times New Roman" w:hAnsi="Times New Roman" w:cs="Times New Roman"/>
              </w:rPr>
              <w:sym w:font="Wingdings" w:char="F0E0"/>
            </w:r>
            <w:r w:rsidRPr="003A4EF9">
              <w:rPr>
                <w:rFonts w:ascii="Times New Roman" w:hAnsi="Times New Roman" w:cs="Times New Roman"/>
              </w:rPr>
              <w:t xml:space="preserve"> K334R</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This study</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b w:val="0"/>
              </w:rPr>
              <w:t>FUGW-mmKir2.1-K338R-ExtHA-FLAG-SNAP</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 xml:space="preserve">Site-directed mutagenesis of mmKir2.1 </w:t>
            </w:r>
            <w:r w:rsidRPr="003A4EF9">
              <w:rPr>
                <w:rFonts w:ascii="Times New Roman" w:hAnsi="Times New Roman" w:cs="Times New Roman"/>
              </w:rPr>
              <w:sym w:font="Wingdings" w:char="F0E0"/>
            </w:r>
            <w:r w:rsidRPr="003A4EF9">
              <w:rPr>
                <w:rFonts w:ascii="Times New Roman" w:hAnsi="Times New Roman" w:cs="Times New Roman"/>
              </w:rPr>
              <w:t xml:space="preserve"> K338R</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This study</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b w:val="0"/>
              </w:rPr>
              <w:t>FUGW-mmKir2.1-K346R-ExtHA-FLAG-SNAP</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 xml:space="preserve">Site-directed mutagenesis of mmKir2.1 </w:t>
            </w:r>
            <w:r w:rsidRPr="003A4EF9">
              <w:rPr>
                <w:rFonts w:ascii="Times New Roman" w:hAnsi="Times New Roman" w:cs="Times New Roman"/>
              </w:rPr>
              <w:sym w:font="Wingdings" w:char="F0E0"/>
            </w:r>
            <w:r w:rsidRPr="003A4EF9">
              <w:rPr>
                <w:rFonts w:ascii="Times New Roman" w:hAnsi="Times New Roman" w:cs="Times New Roman"/>
              </w:rPr>
              <w:t xml:space="preserve"> K346R</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This study</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b w:val="0"/>
              </w:rPr>
              <w:t>FUGW-mmKir2.1-K334R-FLAG-SNAP</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 xml:space="preserve">Site-directed mutagenesis of mmKir2.1 </w:t>
            </w:r>
            <w:r w:rsidRPr="003A4EF9">
              <w:rPr>
                <w:rFonts w:ascii="Times New Roman" w:hAnsi="Times New Roman" w:cs="Times New Roman"/>
              </w:rPr>
              <w:sym w:font="Wingdings" w:char="F0E0"/>
            </w:r>
            <w:r w:rsidRPr="003A4EF9">
              <w:rPr>
                <w:rFonts w:ascii="Times New Roman" w:hAnsi="Times New Roman" w:cs="Times New Roman"/>
              </w:rPr>
              <w:t xml:space="preserve"> K334R</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This study</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b w:val="0"/>
              </w:rPr>
              <w:t>FUGW-mmKir2.1-K338R-FLAG-SNAP</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 xml:space="preserve">Site-directed mutagenesis of mmKir2.1 </w:t>
            </w:r>
            <w:r w:rsidRPr="003A4EF9">
              <w:rPr>
                <w:rFonts w:ascii="Times New Roman" w:hAnsi="Times New Roman" w:cs="Times New Roman"/>
              </w:rPr>
              <w:sym w:font="Wingdings" w:char="F0E0"/>
            </w:r>
            <w:r w:rsidRPr="003A4EF9">
              <w:rPr>
                <w:rFonts w:ascii="Times New Roman" w:hAnsi="Times New Roman" w:cs="Times New Roman"/>
              </w:rPr>
              <w:t xml:space="preserve"> K338R</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This study</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b w:val="0"/>
              </w:rPr>
              <w:t>FUGW-mmKir2.1-K346R-FLAG-SNAP</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 xml:space="preserve">Site-directed mutagenesis of mmKir2.1 </w:t>
            </w:r>
            <w:r w:rsidRPr="003A4EF9">
              <w:rPr>
                <w:rFonts w:ascii="Times New Roman" w:hAnsi="Times New Roman" w:cs="Times New Roman"/>
              </w:rPr>
              <w:sym w:font="Wingdings" w:char="F0E0"/>
            </w:r>
            <w:r w:rsidRPr="003A4EF9">
              <w:rPr>
                <w:rFonts w:ascii="Times New Roman" w:hAnsi="Times New Roman" w:cs="Times New Roman"/>
              </w:rPr>
              <w:t xml:space="preserve"> K346R</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This study</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pcDNA3-EGFP</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Addgene 13031</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pcDNA3-mmKir2.1-EGFP</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 xml:space="preserve">PCR-subcloning of mmKir2.1 from </w:t>
            </w:r>
            <w:r w:rsidRPr="003A4EF9">
              <w:rPr>
                <w:rFonts w:ascii="Times New Roman" w:hAnsi="Times New Roman" w:cs="Times New Roman"/>
                <w:b/>
              </w:rPr>
              <w:t>FUGW-mmKir2.1-FLAG-SNAP</w:t>
            </w:r>
            <w:r w:rsidRPr="003A4EF9">
              <w:rPr>
                <w:rFonts w:ascii="Times New Roman" w:hAnsi="Times New Roman" w:cs="Times New Roman"/>
              </w:rPr>
              <w:t xml:space="preserve"> to pcDNA3-EGFP using HindIII BamHI sites</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This study</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pcDNA3-mmKir2.1-ExtHA-EGFP</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 xml:space="preserve">PCR-subcloning of mmKir2.1 from </w:t>
            </w:r>
            <w:r w:rsidRPr="003A4EF9">
              <w:rPr>
                <w:rFonts w:ascii="Times New Roman" w:hAnsi="Times New Roman" w:cs="Times New Roman"/>
                <w:b/>
              </w:rPr>
              <w:t>FUGW-mmKir2.1-ExtHA-FLAG-SNAP</w:t>
            </w:r>
            <w:r w:rsidRPr="003A4EF9">
              <w:rPr>
                <w:rFonts w:ascii="Times New Roman" w:hAnsi="Times New Roman" w:cs="Times New Roman"/>
              </w:rPr>
              <w:t xml:space="preserve"> to pcDNA3-EGFP using HindIII BamHI sites</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This study</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pcDNA3-mmKir2.1-K334R-EGFP</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 xml:space="preserve">PCR-subcloning of mmKir2.1-K334R from </w:t>
            </w:r>
            <w:r w:rsidRPr="003A4EF9">
              <w:rPr>
                <w:rFonts w:ascii="Times New Roman" w:hAnsi="Times New Roman" w:cs="Times New Roman"/>
                <w:b/>
              </w:rPr>
              <w:t>FUGW-mmKir2.1-K334R-FLAG-SNAP</w:t>
            </w:r>
            <w:r w:rsidRPr="003A4EF9">
              <w:rPr>
                <w:rFonts w:ascii="Times New Roman" w:hAnsi="Times New Roman" w:cs="Times New Roman"/>
              </w:rPr>
              <w:t xml:space="preserve"> to pcDNA3-EGFP using HindIII BamHI sites</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This study</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lastRenderedPageBreak/>
              <w:t>pcDNA3-mmKir2.1-K338R-EGFP</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 xml:space="preserve">PCR-subcloning of mmKir2.1-K338R from </w:t>
            </w:r>
            <w:r w:rsidRPr="003A4EF9">
              <w:rPr>
                <w:rFonts w:ascii="Times New Roman" w:hAnsi="Times New Roman" w:cs="Times New Roman"/>
                <w:b/>
              </w:rPr>
              <w:t>FUGW-mmKir2.1-K338R-FLAG-SNAP</w:t>
            </w:r>
            <w:r w:rsidRPr="003A4EF9">
              <w:rPr>
                <w:rFonts w:ascii="Times New Roman" w:hAnsi="Times New Roman" w:cs="Times New Roman"/>
              </w:rPr>
              <w:t xml:space="preserve"> to pcDNA3-EGFP using HindIII BamHI sites</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This study</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pcDNA3-mmKir2.1-K346R-EGFP</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 xml:space="preserve">PCR-subcloning of mmKir2.1-K346R from </w:t>
            </w:r>
            <w:r w:rsidRPr="003A4EF9">
              <w:rPr>
                <w:rFonts w:ascii="Times New Roman" w:hAnsi="Times New Roman" w:cs="Times New Roman"/>
                <w:b/>
              </w:rPr>
              <w:t>FUGW-mmKir2.1-K346R-FLAG-SNAP</w:t>
            </w:r>
            <w:r w:rsidRPr="003A4EF9">
              <w:rPr>
                <w:rFonts w:ascii="Times New Roman" w:hAnsi="Times New Roman" w:cs="Times New Roman"/>
              </w:rPr>
              <w:t xml:space="preserve"> to pcDNA3-EGFP using HindIII BamHI sites</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This study</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pcDNA3-mmKir2.1-K334R-ExtHA-EGFP</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 xml:space="preserve">PCR-subcloning of mmKir2.1-K334R from </w:t>
            </w:r>
            <w:r w:rsidRPr="003A4EF9">
              <w:rPr>
                <w:rFonts w:ascii="Times New Roman" w:hAnsi="Times New Roman" w:cs="Times New Roman"/>
                <w:b/>
              </w:rPr>
              <w:t>FUGW-mmKir2.1-K334R-ExtHA-FLAG-SNAP</w:t>
            </w:r>
            <w:r w:rsidRPr="003A4EF9">
              <w:rPr>
                <w:rFonts w:ascii="Times New Roman" w:hAnsi="Times New Roman" w:cs="Times New Roman"/>
              </w:rPr>
              <w:t xml:space="preserve"> to pcDNA3-EGFP using HindIII BamHI sites</w:t>
            </w: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This study</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pEGFP-LC3</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fldChar w:fldCharType="begin"/>
            </w:r>
            <w:r w:rsidRPr="003A4EF9">
              <w:rPr>
                <w:rFonts w:ascii="Times New Roman" w:hAnsi="Times New Roman" w:cs="Times New Roman"/>
              </w:rPr>
              <w:instrText>ADDIN F1000_CSL_CITATION&lt;~#@#~&gt;[{"DOI":"10.1093/emboj/19.21.5720","First":false,"Last":false,"PMCID":"PMC305793","PMID":"11060023","abstract":"Little is known about the protein constituents of autophagosome membranes in mammalian cells. Here we demonstrate that the rat microtubule-associated protein 1 light chain 3 (LC3), a homologue of Apg8p essential for autophagy in yeast, is associated to the autophagosome membranes after processing. Two forms of LC3, called LC3-I and -II, were produced post-translationally in various cells. LC3-I is cytosolic, whereas LC3-II is membrane bound. The autophagic vacuole fraction prepared from starved rat liver was enriched with LC3-II. Immunoelectron microscopy on LC3 revealed specific labelling of autophagosome membranes in addition to the cytoplasmic labelling. LC3-II was present both inside and outside of autophagosomes. Mutational analyses suggest that LC3-I is formed by the removal of the C-terminal 22 amino acids from newly synthesized LC3, followed by the conversion of a fraction of LC3-I into LC3-II. The amount of LC3-II is correlated with the extent of autophagosome formation. LC3-II is the first mammalian protein identified that specifically associates with autophagosome membranes.","author":[{"family":"Kabeya","given":"Y"},{"family":"Mizushima","given":"N"},{"family":"Ueno","given":"T"},{"family":"Yamamoto","given":"A"},{"family":"Kirisako","given":"T"},{"family":"Noda","given":"T"},{"family":"Kominami","given":"E"},{"family":"Ohsumi","given":"Y"},{"family":"Yoshimori","given":"T"}],"authorYearDisplayFormat":false,"citation-label":"69933","container-title":"The EMBO Journal","container-title-short":"EMBO J.","id":"69933","invisible":false,"issue":"21","issued":{"date-parts":[["2000","11","1"]]},"journalAbbreviation":"EMBO J.","page":"5720-5728","suppress-author":false,"title":"LC3, a mammalian homologue of yeast Apg8p, is localized in autophagosome membranes after processing.","type":"article-journal","volume":"19"}]</w:instrText>
            </w:r>
            <w:r w:rsidRPr="003A4EF9">
              <w:rPr>
                <w:rFonts w:ascii="Times New Roman" w:hAnsi="Times New Roman" w:cs="Times New Roman"/>
              </w:rPr>
              <w:fldChar w:fldCharType="separate"/>
            </w:r>
            <w:r w:rsidRPr="003A4EF9">
              <w:rPr>
                <w:rFonts w:ascii="Times New Roman" w:hAnsi="Times New Roman" w:cs="Times New Roman"/>
              </w:rPr>
              <w:t>(Kabeya et al., 2000)</w:t>
            </w:r>
            <w:r w:rsidRPr="003A4EF9">
              <w:rPr>
                <w:rFonts w:ascii="Times New Roman" w:hAnsi="Times New Roman" w:cs="Times New Roman"/>
              </w:rPr>
              <w:fldChar w:fldCharType="end"/>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Rab7GFP/Rab5GFP</w:t>
            </w: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2481" w:type="dxa"/>
          </w:tcPr>
          <w:p w:rsidR="001E21AD" w:rsidRPr="003A4EF9" w:rsidRDefault="001E21AD" w:rsidP="00C30064">
            <w:pPr>
              <w:rPr>
                <w:rFonts w:ascii="Times New Roman" w:hAnsi="Times New Roman" w:cs="Times New Roman"/>
              </w:rPr>
            </w:pPr>
          </w:p>
        </w:tc>
        <w:tc>
          <w:tcPr>
            <w:tcW w:w="43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48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1E21AD" w:rsidRPr="003A4EF9" w:rsidRDefault="001E21AD" w:rsidP="001E21AD">
      <w:pPr>
        <w:rPr>
          <w:rFonts w:ascii="Times New Roman" w:hAnsi="Times New Roman" w:cs="Times New Roman"/>
        </w:rPr>
      </w:pPr>
    </w:p>
    <w:p w:rsidR="001E21AD" w:rsidRPr="003A4EF9" w:rsidRDefault="001A0D2B" w:rsidP="001E21AD">
      <w:pPr>
        <w:rPr>
          <w:rFonts w:ascii="Times New Roman" w:hAnsi="Times New Roman" w:cs="Times New Roman"/>
        </w:rPr>
      </w:pPr>
      <w:r>
        <w:rPr>
          <w:rFonts w:ascii="Times New Roman" w:hAnsi="Times New Roman" w:cs="Times New Roman"/>
          <w:b/>
          <w:bCs/>
          <w:i/>
          <w:iCs/>
        </w:rPr>
        <w:br w:type="column"/>
      </w:r>
      <w:bookmarkStart w:id="0" w:name="_GoBack"/>
      <w:bookmarkEnd w:id="0"/>
      <w:r w:rsidR="001E21AD" w:rsidRPr="003A4EF9">
        <w:rPr>
          <w:rFonts w:ascii="Times New Roman" w:hAnsi="Times New Roman" w:cs="Times New Roman"/>
          <w:b/>
          <w:bCs/>
          <w:i/>
          <w:iCs/>
        </w:rPr>
        <w:lastRenderedPageBreak/>
        <w:t>Table S3</w:t>
      </w:r>
    </w:p>
    <w:tbl>
      <w:tblPr>
        <w:tblStyle w:val="GridTable1Light"/>
        <w:tblW w:w="0" w:type="auto"/>
        <w:tblLook w:val="04A0" w:firstRow="1" w:lastRow="0" w:firstColumn="1" w:lastColumn="0" w:noHBand="0" w:noVBand="1"/>
      </w:tblPr>
      <w:tblGrid>
        <w:gridCol w:w="1443"/>
        <w:gridCol w:w="1693"/>
        <w:gridCol w:w="2096"/>
        <w:gridCol w:w="2059"/>
        <w:gridCol w:w="2059"/>
      </w:tblGrid>
      <w:tr w:rsidR="001E21AD" w:rsidRPr="003A4EF9" w:rsidTr="00C300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Antibody</w:t>
            </w:r>
          </w:p>
        </w:tc>
        <w:tc>
          <w:tcPr>
            <w:tcW w:w="1679" w:type="dxa"/>
          </w:tcPr>
          <w:p w:rsidR="001E21AD" w:rsidRPr="003A4EF9" w:rsidRDefault="001E21AD" w:rsidP="00C3006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Source</w:t>
            </w:r>
          </w:p>
        </w:tc>
        <w:tc>
          <w:tcPr>
            <w:tcW w:w="2079" w:type="dxa"/>
          </w:tcPr>
          <w:p w:rsidR="001E21AD" w:rsidRPr="003A4EF9" w:rsidRDefault="001E21AD" w:rsidP="00C3006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Catalog Number</w:t>
            </w:r>
          </w:p>
        </w:tc>
        <w:tc>
          <w:tcPr>
            <w:tcW w:w="2080" w:type="dxa"/>
          </w:tcPr>
          <w:p w:rsidR="001E21AD" w:rsidRPr="003A4EF9" w:rsidRDefault="001E21AD" w:rsidP="00C3006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IF concentration/notes</w:t>
            </w:r>
          </w:p>
        </w:tc>
        <w:tc>
          <w:tcPr>
            <w:tcW w:w="2080" w:type="dxa"/>
          </w:tcPr>
          <w:p w:rsidR="001E21AD" w:rsidRPr="003A4EF9" w:rsidRDefault="001E21AD" w:rsidP="00C3006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WB concentration/notes</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Rabbit anti-Red fluorescent protein polyclonal</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Rockland</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600-401-379</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1:500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Rabbit anti-DARPP32 monoclonal</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Cell Signaling Technology</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2306S</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1:500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1:2000-5000</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Mouse anti-beta actin monoclonal</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Novus Biologicals</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NB600-501</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1:5000</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Mouse anti-Kir2.1 monoclonal</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Antibodies Incorporated</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Item # 73-210</w:t>
            </w:r>
          </w:p>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3A4EF9">
              <w:rPr>
                <w:rFonts w:ascii="Times New Roman" w:hAnsi="Times New Roman" w:cs="Times New Roman"/>
                <w:color w:val="000000"/>
                <w:shd w:val="clear" w:color="auto" w:fill="FFFFFF"/>
              </w:rPr>
              <w:t>RRID:AB</w:t>
            </w:r>
            <w:proofErr w:type="gramEnd"/>
            <w:r w:rsidRPr="003A4EF9">
              <w:rPr>
                <w:rFonts w:ascii="Times New Roman" w:hAnsi="Times New Roman" w:cs="Times New Roman"/>
                <w:color w:val="000000"/>
                <w:shd w:val="clear" w:color="auto" w:fill="FFFFFF"/>
              </w:rPr>
              <w:t>_11000720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1:1000</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Mouse anti-Kir2.3 monoclonal</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Antibodies Incorporated</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Item # 75-069</w:t>
            </w:r>
          </w:p>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3A4EF9">
              <w:rPr>
                <w:rFonts w:ascii="Times New Roman" w:hAnsi="Times New Roman" w:cs="Times New Roman"/>
                <w:color w:val="000000"/>
                <w:shd w:val="clear" w:color="auto" w:fill="FFFFFF"/>
              </w:rPr>
              <w:t>RRID:AB</w:t>
            </w:r>
            <w:proofErr w:type="gramEnd"/>
            <w:r w:rsidRPr="003A4EF9">
              <w:rPr>
                <w:rFonts w:ascii="Times New Roman" w:hAnsi="Times New Roman" w:cs="Times New Roman"/>
                <w:color w:val="000000"/>
                <w:shd w:val="clear" w:color="auto" w:fill="FFFFFF"/>
              </w:rPr>
              <w:t>_2130742</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1:1000</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Mouse anti-K</w:t>
            </w:r>
            <w:r w:rsidRPr="003A4EF9">
              <w:rPr>
                <w:rFonts w:ascii="Times New Roman" w:hAnsi="Times New Roman" w:cs="Times New Roman"/>
                <w:vertAlign w:val="subscript"/>
              </w:rPr>
              <w:t>v</w:t>
            </w:r>
            <w:r w:rsidRPr="003A4EF9">
              <w:rPr>
                <w:rFonts w:ascii="Times New Roman" w:hAnsi="Times New Roman" w:cs="Times New Roman"/>
              </w:rPr>
              <w:t>1.2</w:t>
            </w:r>
            <w:r w:rsidRPr="003A4EF9">
              <w:rPr>
                <w:rFonts w:ascii="Times New Roman" w:hAnsi="Times New Roman" w:cs="Times New Roman"/>
                <w:vertAlign w:val="subscript"/>
              </w:rPr>
              <w:softHyphen/>
            </w:r>
            <w:r w:rsidRPr="003A4EF9">
              <w:rPr>
                <w:rFonts w:ascii="Times New Roman" w:hAnsi="Times New Roman" w:cs="Times New Roman"/>
                <w:vertAlign w:val="subscript"/>
              </w:rPr>
              <w:softHyphen/>
            </w:r>
            <w:r w:rsidRPr="003A4EF9">
              <w:rPr>
                <w:rFonts w:ascii="Times New Roman" w:hAnsi="Times New Roman" w:cs="Times New Roman"/>
              </w:rPr>
              <w:t xml:space="preserve"> monoclonal</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Antibodies Incorporated</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Item # 75-008</w:t>
            </w:r>
          </w:p>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3A4EF9">
              <w:rPr>
                <w:rFonts w:ascii="Times New Roman" w:hAnsi="Times New Roman" w:cs="Times New Roman"/>
                <w:color w:val="000000"/>
                <w:shd w:val="clear" w:color="auto" w:fill="FFFFFF"/>
              </w:rPr>
              <w:t>RRID:AB</w:t>
            </w:r>
            <w:proofErr w:type="gramEnd"/>
            <w:r w:rsidRPr="003A4EF9">
              <w:rPr>
                <w:rFonts w:ascii="Times New Roman" w:hAnsi="Times New Roman" w:cs="Times New Roman"/>
                <w:color w:val="000000"/>
                <w:shd w:val="clear" w:color="auto" w:fill="FFFFFF"/>
              </w:rPr>
              <w:t>_2296313</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1:1000</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Rabbit anti-PSD95 polyclonal</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Abcam</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Ab18258</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1:1000</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Guinea pig anti p62 polyclonal</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American Research Products</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03-GP62-C</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1:100-1:200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Rabbit anti p62 polyclonal</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MBL</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PM045</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1:1000</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Rabbit anti LC3B polyclonal</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Novus Biologicals</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NB600-1384</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1:1000</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lastRenderedPageBreak/>
              <w:t>Chicken anti GFP polyclonal</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Abcam</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Ab13970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1:1000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Rabbit anti EEA1 polyclonal</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Cell Signaling Technology</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2411</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1:100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Rat anti Lamp1 monoclonal</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Iowa Hybridoma Bank</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1D4B</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1:100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Rabbit anti Kir2.1 polyclonal</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Alomone Labs</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APC-026</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1:1000</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Mouse anti ubiquitin antibody monoclonal VU-1</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 xml:space="preserve">LifeSensors </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VU101</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1:1000</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Mouse anti-acetyl-lysine monoclonal, clone 4G12</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Millipore</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05-515</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1:1000</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Mouse Anti-Flag M2 monoclonal</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Sigma</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F1804</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1:100-200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1:1000</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Rabbit anti-HA polyclonal</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Abcam</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ab9110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1:100-200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1:1000</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Rabbit anti Ctip2 monoclonal</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Abcam</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Ab18465</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1:1000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Rabbit anti Met-enk polyclonal</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Immunostar</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20065</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1:500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Mouse anti-NeuN, monoclonal clone A60</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Millipore</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MAB377</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1:1000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bookmarkStart w:id="1" w:name="_Hlk9241540"/>
            <w:r w:rsidRPr="003A4EF9">
              <w:rPr>
                <w:rFonts w:ascii="Times New Roman" w:hAnsi="Times New Roman" w:cs="Times New Roman"/>
              </w:rPr>
              <w:t xml:space="preserve">Goat anti Guinea Pig IgG (H+L) </w:t>
            </w:r>
            <w:r w:rsidRPr="003A4EF9">
              <w:rPr>
                <w:rFonts w:ascii="Times New Roman" w:hAnsi="Times New Roman" w:cs="Times New Roman"/>
              </w:rPr>
              <w:lastRenderedPageBreak/>
              <w:t>Secondary antibody, Alexa 488</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lastRenderedPageBreak/>
              <w:t>Invitrogen</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A-11073</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1:500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Goat anti Guinea Pig IgG (H+L) Secondary antibody, Alexa 647</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Invitrogen</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A-24150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1:500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Donkey anti-Rabbit IgG (H+L) Secondary Antibody, Alexa 488</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Invitrogen</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A-21206</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1:500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Donkey anti-Rabbit IgG (H+L) Secondary Antibody, Alexa 594</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Invitrogen</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A-21207</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1:500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Goat anti-Mouse IgG1 (H+L) Secondary Antibody, Alexa 488</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Invitrogen</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A-21121</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Donkey anti-Mouse IgG1 (H+L) Secondary Antibody, Alexa 594</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Invitrogen</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A-21125</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1:500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Goat anti-Chicken IgY (H+L) Secondary Antibody, Alexa 488</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Invitrogen</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A-11039</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1:500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 xml:space="preserve">Goat anti-Rat IgG1 (H+L) Secondary </w:t>
            </w:r>
            <w:r w:rsidRPr="003A4EF9">
              <w:rPr>
                <w:rFonts w:ascii="Times New Roman" w:hAnsi="Times New Roman" w:cs="Times New Roman"/>
              </w:rPr>
              <w:lastRenderedPageBreak/>
              <w:t>Antibody, Alexa 647</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lastRenderedPageBreak/>
              <w:t>Invitrogen</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Cat # A-21248</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1:1000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Donkey anti-Rabbit IgG (H+L) Secondary IRDye 680LT</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LI-COR</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P/N 925-68023</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1:5000</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Streptavidin, Alexa 488 conjugate</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Invitrogen</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S11223</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1:200</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Donkey anti-Mouse IgG (H+L) conjugated to HRP</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Jackson Immunoresearch</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Code: 715-035-151</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1:5000</w:t>
            </w:r>
          </w:p>
        </w:tc>
      </w:tr>
      <w:tr w:rsidR="001E21AD" w:rsidRPr="003A4EF9" w:rsidTr="00C30064">
        <w:tc>
          <w:tcPr>
            <w:cnfStyle w:val="001000000000" w:firstRow="0" w:lastRow="0" w:firstColumn="1" w:lastColumn="0" w:oddVBand="0" w:evenVBand="0" w:oddHBand="0" w:evenHBand="0" w:firstRowFirstColumn="0" w:firstRowLastColumn="0" w:lastRowFirstColumn="0" w:lastRowLastColumn="0"/>
            <w:tcW w:w="1432" w:type="dxa"/>
          </w:tcPr>
          <w:p w:rsidR="001E21AD" w:rsidRPr="003A4EF9" w:rsidRDefault="001E21AD" w:rsidP="00C30064">
            <w:pPr>
              <w:rPr>
                <w:rFonts w:ascii="Times New Roman" w:hAnsi="Times New Roman" w:cs="Times New Roman"/>
              </w:rPr>
            </w:pPr>
            <w:r w:rsidRPr="003A4EF9">
              <w:rPr>
                <w:rFonts w:ascii="Times New Roman" w:hAnsi="Times New Roman" w:cs="Times New Roman"/>
              </w:rPr>
              <w:t>Donkey anti-Rabbit IgG (H+L) conjugated to HRP</w:t>
            </w:r>
          </w:p>
        </w:tc>
        <w:tc>
          <w:tcPr>
            <w:tcW w:w="16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Jackson Immunoresearch</w:t>
            </w:r>
          </w:p>
        </w:tc>
        <w:tc>
          <w:tcPr>
            <w:tcW w:w="2079"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Code: 715-035-152</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N/A</w:t>
            </w:r>
          </w:p>
        </w:tc>
        <w:tc>
          <w:tcPr>
            <w:tcW w:w="2080" w:type="dxa"/>
          </w:tcPr>
          <w:p w:rsidR="001E21AD" w:rsidRPr="003A4EF9" w:rsidRDefault="001E21AD" w:rsidP="00C300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A4EF9">
              <w:rPr>
                <w:rFonts w:ascii="Times New Roman" w:hAnsi="Times New Roman" w:cs="Times New Roman"/>
              </w:rPr>
              <w:t>1:5000</w:t>
            </w:r>
          </w:p>
        </w:tc>
      </w:tr>
      <w:bookmarkEnd w:id="1"/>
    </w:tbl>
    <w:p w:rsidR="001E21AD" w:rsidRPr="003A4EF9" w:rsidRDefault="001E21AD" w:rsidP="001E21AD">
      <w:pPr>
        <w:rPr>
          <w:rFonts w:ascii="Times New Roman" w:hAnsi="Times New Roman" w:cs="Times New Roman"/>
        </w:rPr>
      </w:pPr>
    </w:p>
    <w:p w:rsidR="001E21AD" w:rsidRPr="003A4EF9" w:rsidRDefault="001E21AD" w:rsidP="001E21AD">
      <w:pPr>
        <w:widowControl w:val="0"/>
        <w:autoSpaceDE w:val="0"/>
        <w:autoSpaceDN w:val="0"/>
        <w:adjustRightInd w:val="0"/>
        <w:rPr>
          <w:rFonts w:ascii="Times New Roman" w:eastAsia="Times New Roman" w:hAnsi="Times New Roman" w:cs="Times New Roman"/>
          <w:iCs/>
        </w:rPr>
      </w:pPr>
      <w:r w:rsidRPr="003A4EF9">
        <w:rPr>
          <w:rFonts w:ascii="Times New Roman" w:hAnsi="Times New Roman" w:cs="Times New Roman"/>
        </w:rPr>
        <w:br w:type="column"/>
      </w:r>
    </w:p>
    <w:p w:rsidR="001E21AD" w:rsidRPr="003A4EF9" w:rsidRDefault="001E21AD" w:rsidP="001E21AD">
      <w:pPr>
        <w:pStyle w:val="Teaser"/>
        <w:ind w:left="720" w:hanging="720"/>
        <w:rPr>
          <w:iCs/>
          <w:sz w:val="22"/>
          <w:szCs w:val="22"/>
        </w:rPr>
      </w:pPr>
      <w:r w:rsidRPr="003A4EF9">
        <w:rPr>
          <w:iCs/>
          <w:sz w:val="22"/>
          <w:szCs w:val="22"/>
        </w:rPr>
        <w:t>Bibliography</w:t>
      </w:r>
    </w:p>
    <w:p w:rsidR="001E21AD" w:rsidRDefault="001E21AD" w:rsidP="001E21AD">
      <w:pPr>
        <w:widowControl w:val="0"/>
        <w:autoSpaceDE w:val="0"/>
        <w:autoSpaceDN w:val="0"/>
        <w:adjustRightInd w:val="0"/>
        <w:rPr>
          <w:rFonts w:ascii="Times New Roman" w:hAnsi="Times New Roman" w:cs="Times New Roman"/>
          <w:noProof/>
        </w:rPr>
      </w:pPr>
      <w:r w:rsidRPr="003A4EF9">
        <w:rPr>
          <w:iCs/>
        </w:rPr>
        <w:fldChar w:fldCharType="begin"/>
      </w:r>
      <w:r w:rsidRPr="003A4EF9">
        <w:rPr>
          <w:iCs/>
        </w:rPr>
        <w:instrText>ADDIN F1000_CSL_BIBLIOGRAPHY</w:instrText>
      </w:r>
      <w:r w:rsidRPr="003A4EF9">
        <w:rPr>
          <w:iCs/>
        </w:rPr>
        <w:fldChar w:fldCharType="separate"/>
      </w:r>
      <w:r w:rsidRPr="003A4EF9">
        <w:rPr>
          <w:iCs/>
        </w:rPr>
        <w:fldChar w:fldCharType="begin"/>
      </w:r>
      <w:r>
        <w:rPr>
          <w:iCs/>
        </w:rPr>
        <w:instrText>ADDIN F1000_CSL_BIBLIOGRAPHY</w:instrText>
      </w:r>
      <w:r w:rsidRPr="003A4EF9">
        <w:rPr>
          <w:iCs/>
        </w:rPr>
        <w:fldChar w:fldCharType="separate"/>
      </w:r>
    </w:p>
    <w:p w:rsidR="001E21AD" w:rsidRDefault="001E21AD" w:rsidP="001E21AD">
      <w:pPr>
        <w:widowControl w:val="0"/>
        <w:autoSpaceDE w:val="0"/>
        <w:autoSpaceDN w:val="0"/>
        <w:adjustRightInd w:val="0"/>
        <w:rPr>
          <w:rFonts w:ascii="Times New Roman" w:hAnsi="Times New Roman" w:cs="Times New Roman"/>
          <w:noProof/>
        </w:rPr>
      </w:pPr>
      <w:r>
        <w:rPr>
          <w:rFonts w:ascii="Times New Roman" w:hAnsi="Times New Roman" w:cs="Times New Roman"/>
          <w:noProof/>
        </w:rPr>
        <w:t xml:space="preserve">Kabeya, Y., Mizushima, N., Ueno, T., et al. 2000. LC3, a mammalian homologue of yeast Apg8p, is localized in autophagosome membranes after processing. </w:t>
      </w:r>
      <w:r>
        <w:rPr>
          <w:rFonts w:ascii="Times New Roman" w:hAnsi="Times New Roman" w:cs="Times New Roman"/>
          <w:i/>
          <w:iCs/>
          <w:noProof/>
        </w:rPr>
        <w:t>The EMBO Journal</w:t>
      </w:r>
      <w:r>
        <w:rPr>
          <w:rFonts w:ascii="Times New Roman" w:hAnsi="Times New Roman" w:cs="Times New Roman"/>
          <w:noProof/>
        </w:rPr>
        <w:t xml:space="preserve"> 19(21), pp. 5720–5728.</w:t>
      </w:r>
    </w:p>
    <w:p w:rsidR="001E21AD" w:rsidRDefault="001E21AD" w:rsidP="001E21AD">
      <w:pPr>
        <w:widowControl w:val="0"/>
        <w:autoSpaceDE w:val="0"/>
        <w:autoSpaceDN w:val="0"/>
        <w:adjustRightInd w:val="0"/>
        <w:rPr>
          <w:noProof/>
        </w:rPr>
      </w:pPr>
      <w:r>
        <w:rPr>
          <w:rFonts w:ascii="Times New Roman" w:hAnsi="Times New Roman" w:cs="Times New Roman"/>
          <w:noProof/>
        </w:rPr>
        <w:t xml:space="preserve">Sheehan, P., Zhu, M., Beskow, A., Vollmer, C. and Waites, C.L. 2016. Activity-Dependent Degradation of Synaptic Vesicle Proteins Requires Rab35 and the ESCRT Pathway. </w:t>
      </w:r>
      <w:r>
        <w:rPr>
          <w:rFonts w:ascii="Times New Roman" w:hAnsi="Times New Roman" w:cs="Times New Roman"/>
          <w:i/>
          <w:iCs/>
          <w:noProof/>
        </w:rPr>
        <w:t>The Journal of Neuroscience</w:t>
      </w:r>
      <w:r>
        <w:rPr>
          <w:rFonts w:ascii="Times New Roman" w:hAnsi="Times New Roman" w:cs="Times New Roman"/>
          <w:noProof/>
        </w:rPr>
        <w:t xml:space="preserve"> 36(33), pp. 8668–8686.</w:t>
      </w:r>
    </w:p>
    <w:p w:rsidR="001E21AD" w:rsidRPr="00595427" w:rsidRDefault="001E21AD" w:rsidP="001E21AD">
      <w:pPr>
        <w:widowControl w:val="0"/>
        <w:autoSpaceDE w:val="0"/>
        <w:autoSpaceDN w:val="0"/>
        <w:adjustRightInd w:val="0"/>
        <w:rPr>
          <w:iCs/>
        </w:rPr>
      </w:pPr>
      <w:r w:rsidRPr="003A4EF9">
        <w:rPr>
          <w:iCs/>
        </w:rPr>
        <w:fldChar w:fldCharType="end"/>
      </w:r>
      <w:r w:rsidRPr="003A4EF9">
        <w:rPr>
          <w:iCs/>
        </w:rPr>
        <w:fldChar w:fldCharType="end"/>
      </w:r>
    </w:p>
    <w:p w:rsidR="007C0E33" w:rsidRDefault="007C0E33"/>
    <w:sectPr w:rsidR="007C0E33" w:rsidSect="006B5BDE">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B85" w:rsidRDefault="00635B85">
      <w:pPr>
        <w:spacing w:after="0" w:line="240" w:lineRule="auto"/>
      </w:pPr>
      <w:r>
        <w:separator/>
      </w:r>
    </w:p>
  </w:endnote>
  <w:endnote w:type="continuationSeparator" w:id="0">
    <w:p w:rsidR="00635B85" w:rsidRDefault="0063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916461"/>
      <w:docPartObj>
        <w:docPartGallery w:val="Page Numbers (Bottom of Page)"/>
        <w:docPartUnique/>
      </w:docPartObj>
    </w:sdtPr>
    <w:sdtEndPr>
      <w:rPr>
        <w:noProof/>
      </w:rPr>
    </w:sdtEndPr>
    <w:sdtContent>
      <w:p w:rsidR="003D3074" w:rsidRDefault="000D79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D3074" w:rsidRDefault="00635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B85" w:rsidRDefault="00635B85">
      <w:pPr>
        <w:spacing w:after="0" w:line="240" w:lineRule="auto"/>
      </w:pPr>
      <w:r>
        <w:separator/>
      </w:r>
    </w:p>
  </w:footnote>
  <w:footnote w:type="continuationSeparator" w:id="0">
    <w:p w:rsidR="00635B85" w:rsidRDefault="00635B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AD"/>
    <w:rsid w:val="000D79F6"/>
    <w:rsid w:val="001A0D2B"/>
    <w:rsid w:val="001E21AD"/>
    <w:rsid w:val="00294E64"/>
    <w:rsid w:val="00570E6B"/>
    <w:rsid w:val="00635B85"/>
    <w:rsid w:val="007C0E33"/>
    <w:rsid w:val="00BE1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4F89383-014B-944C-84A8-BD8318DD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1A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rsid w:val="001E21AD"/>
    <w:pPr>
      <w:spacing w:before="120" w:after="360" w:line="240" w:lineRule="auto"/>
      <w:jc w:val="center"/>
    </w:pPr>
    <w:rPr>
      <w:rFonts w:ascii="Times New Roman" w:eastAsia="Times New Roman" w:hAnsi="Times New Roman" w:cs="Times New Roman"/>
      <w:sz w:val="24"/>
      <w:szCs w:val="24"/>
    </w:rPr>
  </w:style>
  <w:style w:type="paragraph" w:customStyle="1" w:styleId="Head">
    <w:name w:val="Head"/>
    <w:basedOn w:val="Normal"/>
    <w:rsid w:val="001E21AD"/>
    <w:pPr>
      <w:keepNext/>
      <w:spacing w:before="120" w:after="120" w:line="240" w:lineRule="auto"/>
      <w:jc w:val="center"/>
      <w:outlineLvl w:val="0"/>
    </w:pPr>
    <w:rPr>
      <w:rFonts w:ascii="Times New Roman" w:eastAsia="Times New Roman" w:hAnsi="Times New Roman" w:cs="Times New Roman"/>
      <w:b/>
      <w:bCs/>
      <w:kern w:val="28"/>
      <w:sz w:val="28"/>
      <w:szCs w:val="28"/>
    </w:rPr>
  </w:style>
  <w:style w:type="paragraph" w:customStyle="1" w:styleId="Teaser">
    <w:name w:val="Teaser"/>
    <w:basedOn w:val="Normal"/>
    <w:rsid w:val="001E21AD"/>
    <w:pPr>
      <w:spacing w:before="120"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2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1AD"/>
    <w:rPr>
      <w:sz w:val="22"/>
      <w:szCs w:val="22"/>
    </w:rPr>
  </w:style>
  <w:style w:type="table" w:styleId="GridTable1Light">
    <w:name w:val="Grid Table 1 Light"/>
    <w:basedOn w:val="TableNormal"/>
    <w:uiPriority w:val="46"/>
    <w:rsid w:val="001E21AD"/>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1656</Words>
  <Characters>9445</Characters>
  <Application>Microsoft Office Word</Application>
  <DocSecurity>0</DocSecurity>
  <Lines>78</Lines>
  <Paragraphs>22</Paragraphs>
  <ScaleCrop>false</ScaleCrop>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 Lieberman</dc:creator>
  <cp:keywords/>
  <dc:description/>
  <cp:lastModifiedBy>Ori Lieberman</cp:lastModifiedBy>
  <cp:revision>3</cp:revision>
  <dcterms:created xsi:type="dcterms:W3CDTF">2020-01-02T22:53:00Z</dcterms:created>
  <dcterms:modified xsi:type="dcterms:W3CDTF">2020-01-02T23:11:00Z</dcterms:modified>
</cp:coreProperties>
</file>