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B6C0D" w14:textId="449F3013" w:rsidR="00703479" w:rsidRDefault="00703479" w:rsidP="00703479">
      <w:pPr>
        <w:pStyle w:val="NormalWeb"/>
        <w:spacing w:before="0" w:beforeAutospacing="0" w:after="0" w:afterAutospacing="0"/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2"/>
          <w:szCs w:val="22"/>
        </w:rPr>
        <w:t>Template:</w:t>
      </w:r>
    </w:p>
    <w:tbl>
      <w:tblPr>
        <w:tblW w:w="95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1"/>
        <w:gridCol w:w="1863"/>
        <w:gridCol w:w="1791"/>
        <w:gridCol w:w="1395"/>
        <w:gridCol w:w="2680"/>
      </w:tblGrid>
      <w:tr w:rsidR="00AE4555" w14:paraId="2F6EEB79" w14:textId="77777777" w:rsidTr="00AE4555">
        <w:trPr>
          <w:trHeight w:val="337"/>
        </w:trPr>
        <w:tc>
          <w:tcPr>
            <w:tcW w:w="95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BCF77B" w14:textId="77777777" w:rsidR="00703479" w:rsidRDefault="00703479" w:rsidP="007F2378">
            <w:pPr>
              <w:pStyle w:val="NormalWeb"/>
              <w:spacing w:before="0" w:beforeAutospacing="0" w:after="0" w:afterAutospacing="0"/>
              <w:ind w:right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AE4555" w14:paraId="4B926B2F" w14:textId="77777777" w:rsidTr="00AE4555">
        <w:trPr>
          <w:trHeight w:val="74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4C46DD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477830" w14:textId="77777777" w:rsidR="00703479" w:rsidRDefault="00703479" w:rsidP="007F2378">
            <w:pPr>
              <w:pStyle w:val="NormalWeb"/>
              <w:spacing w:before="0" w:beforeAutospacing="0" w:after="0" w:afterAutospacing="0"/>
              <w:ind w:right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A6C22" w14:textId="77777777" w:rsidR="00703479" w:rsidRDefault="00703479" w:rsidP="007F2378">
            <w:pPr>
              <w:pStyle w:val="NormalWeb"/>
              <w:spacing w:before="0" w:beforeAutospacing="0" w:after="0" w:afterAutospacing="0"/>
              <w:ind w:right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730BA6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2D215" w14:textId="77777777" w:rsidR="00703479" w:rsidRDefault="00703479" w:rsidP="002B379E">
            <w:pPr>
              <w:pStyle w:val="NormalWeb"/>
              <w:spacing w:before="0" w:beforeAutospacing="0" w:after="0" w:afterAutospacing="0"/>
              <w:ind w:right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AE4555" w14:paraId="5705D45E" w14:textId="77777777" w:rsidTr="000F279E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26D825" w14:textId="603A9A73" w:rsidR="00703479" w:rsidRPr="000F279E" w:rsidRDefault="003956CC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(homo-sapiens)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3ED6C3" w14:textId="4E82BC0B" w:rsidR="00703479" w:rsidRPr="000F279E" w:rsidRDefault="003956CC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HEK 293T/17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C1D015" w14:textId="4F697DA9" w:rsidR="00703479" w:rsidRPr="000F279E" w:rsidRDefault="003956CC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ATCC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A519437" w14:textId="3A625F2A" w:rsidR="003956CC" w:rsidRPr="000F279E" w:rsidRDefault="003956CC" w:rsidP="000F279E">
            <w:pPr>
              <w:pStyle w:val="Heading1"/>
              <w:spacing w:before="0" w:beforeAutospacing="0" w:after="150" w:afterAutospacing="0" w:line="540" w:lineRule="atLeast"/>
              <w:jc w:val="center"/>
              <w:textAlignment w:val="baseline"/>
              <w:rPr>
                <w:rFonts w:ascii="Arial" w:hAnsi="Arial" w:cs="Arial"/>
                <w:b w:val="0"/>
                <w:bCs w:val="0"/>
                <w:color w:val="000000" w:themeColor="text1"/>
                <w:spacing w:val="-15"/>
                <w:sz w:val="22"/>
                <w:szCs w:val="22"/>
              </w:rPr>
            </w:pPr>
            <w:r w:rsidRPr="000F279E">
              <w:rPr>
                <w:rFonts w:ascii="Arial" w:hAnsi="Arial" w:cs="Arial"/>
                <w:b w:val="0"/>
                <w:bCs w:val="0"/>
                <w:color w:val="000000" w:themeColor="text1"/>
                <w:spacing w:val="-15"/>
                <w:sz w:val="22"/>
                <w:szCs w:val="22"/>
              </w:rPr>
              <w:t>CRL-11268</w:t>
            </w:r>
          </w:p>
          <w:p w14:paraId="035875EC" w14:textId="77777777" w:rsidR="00703479" w:rsidRPr="000F279E" w:rsidRDefault="0070347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3B08C5D" w14:textId="425A7B6E" w:rsidR="00703479" w:rsidRPr="000F279E" w:rsidRDefault="0070347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E4555" w14:paraId="2D433087" w14:textId="77777777" w:rsidTr="000F279E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7301F" w14:textId="7BA8A0EF" w:rsidR="00B67AA7" w:rsidRPr="000F279E" w:rsidRDefault="003956CC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0F279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homo-sapiens)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DD673" w14:textId="2656B087" w:rsidR="00B67AA7" w:rsidRPr="000F279E" w:rsidRDefault="003956CC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HeLa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BF816E" w14:textId="70ABBD81" w:rsidR="00D04147" w:rsidRPr="000F279E" w:rsidRDefault="00D04147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PMID:29103612</w:t>
            </w:r>
          </w:p>
          <w:p w14:paraId="1678D4AB" w14:textId="0AE31DDE" w:rsidR="00B67AA7" w:rsidRPr="000F279E" w:rsidRDefault="00B67AA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836443" w14:textId="77777777" w:rsidR="00B67AA7" w:rsidRPr="000F279E" w:rsidRDefault="00B67AA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A2466" w14:textId="45FD9162" w:rsidR="00B67AA7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Ray Deshaies lab</w:t>
            </w:r>
          </w:p>
        </w:tc>
      </w:tr>
      <w:tr w:rsidR="00AE4555" w14:paraId="4E83E70C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B1102A" w14:textId="76373B38" w:rsidR="00703479" w:rsidRPr="000F279E" w:rsidRDefault="003956CC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0F279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homo-sapiens)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C5D1F5" w14:textId="0874CE9C" w:rsidR="00703479" w:rsidRPr="000F279E" w:rsidRDefault="003956CC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MRC</w:t>
            </w:r>
            <w:r w:rsidR="000C720A"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7E74FF4" w14:textId="77777777" w:rsidR="00D04147" w:rsidRPr="000F279E" w:rsidRDefault="00D04147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PMID:29103612</w:t>
            </w:r>
          </w:p>
          <w:p w14:paraId="74146E68" w14:textId="7A11BD39" w:rsidR="00703479" w:rsidRPr="000F279E" w:rsidRDefault="0070347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DC73C8" w14:textId="24611149" w:rsidR="00703479" w:rsidRPr="000F279E" w:rsidRDefault="0070347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529DFD" w14:textId="243E0E65" w:rsidR="00703479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Ray Deshaies lab</w:t>
            </w:r>
          </w:p>
        </w:tc>
      </w:tr>
      <w:tr w:rsidR="00AE4555" w14:paraId="0D574CCA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43A62E" w14:textId="01BC673D" w:rsidR="00703479" w:rsidRPr="000F279E" w:rsidRDefault="000C720A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0F279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homo-sapiens)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AFEFC" w14:textId="0426FDA2" w:rsidR="00703479" w:rsidRPr="000F279E" w:rsidRDefault="000C720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293T-FiTx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65D69F" w14:textId="77777777" w:rsidR="00D04147" w:rsidRPr="000F279E" w:rsidRDefault="00D04147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PMID:29103612</w:t>
            </w:r>
          </w:p>
          <w:p w14:paraId="7B25064D" w14:textId="22DE3959" w:rsidR="00703479" w:rsidRPr="000F279E" w:rsidRDefault="0070347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6FA272" w14:textId="3AE0E9DF" w:rsidR="00703479" w:rsidRPr="000F279E" w:rsidRDefault="0070347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B7CD9A" w14:textId="7BBAED96" w:rsidR="00703479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Ray Deshaies lab</w:t>
            </w:r>
          </w:p>
        </w:tc>
      </w:tr>
      <w:tr w:rsidR="00AE4555" w14:paraId="2872562C" w14:textId="77777777" w:rsidTr="000F279E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298B91" w14:textId="3316ACF5" w:rsidR="00703479" w:rsidRPr="000F279E" w:rsidRDefault="000C720A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0F279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homo-sapiens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9DC1DA0" w14:textId="66DCE3DA" w:rsidR="00703479" w:rsidRPr="000F279E" w:rsidRDefault="000C720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NALM-6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F31458" w14:textId="77777777" w:rsidR="00D04147" w:rsidRPr="000F279E" w:rsidRDefault="00D04147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PMID:29103612</w:t>
            </w:r>
          </w:p>
          <w:p w14:paraId="0C698F2B" w14:textId="55B20AD2" w:rsidR="00703479" w:rsidRPr="000F279E" w:rsidRDefault="0070347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A62AD4" w14:textId="6178ED5F" w:rsidR="00703479" w:rsidRPr="000F279E" w:rsidRDefault="0070347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C5E86D" w14:textId="4D399CD6" w:rsidR="00703479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Mike Tyers lab</w:t>
            </w:r>
          </w:p>
        </w:tc>
      </w:tr>
      <w:tr w:rsidR="00AE4555" w14:paraId="753E6D9A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5608EC8" w14:textId="3DBE7568" w:rsidR="00703479" w:rsidRPr="000F279E" w:rsidRDefault="000C720A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0F279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homo-sapiens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4525C5C" w14:textId="431DFE48" w:rsidR="00703479" w:rsidRPr="000F279E" w:rsidRDefault="000C720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293T-FiTx UBE2R1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ADF6C3" w14:textId="1D0695F0" w:rsidR="00703479" w:rsidRPr="000F279E" w:rsidRDefault="000C720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AE0594D" w14:textId="77373BC9" w:rsidR="00703479" w:rsidRPr="000F279E" w:rsidRDefault="0070347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CEBD3B" w14:textId="718DFDEA" w:rsidR="00703479" w:rsidRPr="000F279E" w:rsidRDefault="000C720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Kleiger lab on request</w:t>
            </w:r>
          </w:p>
        </w:tc>
      </w:tr>
      <w:tr w:rsidR="00AE4555" w14:paraId="53DDCB69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FF9FCF" w14:textId="0FA14CA5" w:rsidR="00703479" w:rsidRPr="000F279E" w:rsidRDefault="000C720A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0F279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homo-sapiens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7A2B392" w14:textId="70B0F30F" w:rsidR="00703479" w:rsidRPr="000F279E" w:rsidRDefault="000C720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HEK 293T/17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UBE2R1/2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7CFCD1E" w14:textId="20B2CDFD" w:rsidR="00703479" w:rsidRPr="000F279E" w:rsidRDefault="000C720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FCD304" w14:textId="1CFD8BE7" w:rsidR="00703479" w:rsidRPr="000F279E" w:rsidRDefault="0070347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37EF22" w14:textId="6F52EAEC" w:rsidR="00703479" w:rsidRPr="000F279E" w:rsidRDefault="000C720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Sicheri lab on request</w:t>
            </w:r>
          </w:p>
        </w:tc>
      </w:tr>
      <w:tr w:rsidR="00AE4555" w14:paraId="72E266D9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D14FBC" w14:textId="58E79909" w:rsidR="00703479" w:rsidRPr="000F279E" w:rsidRDefault="000C720A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0F279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homo-sapiens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ECE246" w14:textId="3DB7C80F" w:rsidR="00703479" w:rsidRPr="000F279E" w:rsidRDefault="000C720A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NALM-6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UBE2R1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B15E64" w14:textId="3B3EE38E" w:rsidR="00703479" w:rsidRPr="000F279E" w:rsidRDefault="000C720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7ED654" w14:textId="45ECD663" w:rsidR="00703479" w:rsidRPr="000F279E" w:rsidRDefault="0070347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F1309A" w14:textId="6AC06274" w:rsidR="00703479" w:rsidRPr="000F279E" w:rsidRDefault="000C720A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Tyers lab on request</w:t>
            </w:r>
          </w:p>
        </w:tc>
      </w:tr>
      <w:tr w:rsidR="00AE4555" w14:paraId="6C4A7B22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908A0A" w14:textId="6E878FDC" w:rsidR="00703479" w:rsidRPr="000F279E" w:rsidRDefault="000C720A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0F279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homo-sapiens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CA189" w14:textId="308D2286" w:rsidR="00703479" w:rsidRPr="000F279E" w:rsidRDefault="000C720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NALM-6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UBE2R1/2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9DE102" w14:textId="317229A6" w:rsidR="00703479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CDD436" w14:textId="29E97A05" w:rsidR="00703479" w:rsidRPr="000F279E" w:rsidRDefault="0070347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52BDDB" w14:textId="67DB7FBD" w:rsidR="00703479" w:rsidRPr="000F279E" w:rsidRDefault="000C720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Tyers lab on request</w:t>
            </w:r>
          </w:p>
        </w:tc>
      </w:tr>
      <w:tr w:rsidR="00AE4555" w14:paraId="056D0B56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A1E82" w14:textId="426EE80A" w:rsidR="002B379E" w:rsidRPr="000F279E" w:rsidRDefault="002B379E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21232A" w14:textId="1970F460" w:rsidR="002B379E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pET-11b human Ube2R2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7BF82" w14:textId="36081B54" w:rsidR="00480997" w:rsidRPr="000F279E" w:rsidRDefault="00480997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PMID:24129577</w:t>
            </w:r>
          </w:p>
          <w:p w14:paraId="65EAC986" w14:textId="03B49D46" w:rsidR="00480997" w:rsidRPr="000F279E" w:rsidRDefault="00480997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14ED61B" w14:textId="1012C665" w:rsidR="002B379E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8871A" w14:textId="3B51D673" w:rsidR="002B379E" w:rsidRPr="000F279E" w:rsidRDefault="00D74066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GKD1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3BA40" w14:textId="0171050D" w:rsidR="002B379E" w:rsidRPr="000F279E" w:rsidRDefault="00D74066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Kleiger lab on request</w:t>
            </w:r>
          </w:p>
        </w:tc>
      </w:tr>
      <w:tr w:rsidR="00AE4555" w14:paraId="29A5A6E0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D8967C" w14:textId="44238316" w:rsidR="002B379E" w:rsidRPr="000F279E" w:rsidRDefault="00D0414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1D4E8" w14:textId="383519EA" w:rsidR="002B379E" w:rsidRPr="000F279E" w:rsidRDefault="00D74066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pAL Cul1-NTD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C55E4" w14:textId="52AF77A0" w:rsidR="007F2378" w:rsidRPr="000F279E" w:rsidRDefault="007F2378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PMID:16275325</w:t>
            </w:r>
          </w:p>
          <w:p w14:paraId="2621BB86" w14:textId="77777777" w:rsidR="002B379E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3C53D" w14:textId="77777777" w:rsidR="002B379E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2B2E4" w14:textId="77777777" w:rsidR="002B379E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E4555" w14:paraId="5061C9CF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4F6E1" w14:textId="6E9BED98" w:rsidR="002B379E" w:rsidRPr="000F279E" w:rsidRDefault="007F2378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0066F" w14:textId="48DE7AA8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pGEX GST-thrombin-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lastRenderedPageBreak/>
              <w:t>Rbx1-rbs-Cul1CTD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B4A1D3" w14:textId="77777777" w:rsidR="007F2378" w:rsidRPr="000F279E" w:rsidRDefault="007F2378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PMID:16275325</w:t>
            </w:r>
          </w:p>
          <w:p w14:paraId="73538AFE" w14:textId="77777777" w:rsidR="002B379E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814BA" w14:textId="77777777" w:rsidR="002B379E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0177C" w14:textId="77777777" w:rsidR="002B379E" w:rsidRPr="000F279E" w:rsidRDefault="002B379E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E4555" w14:paraId="37F318D8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26F42" w14:textId="0393F332" w:rsidR="002B379E" w:rsidRPr="000F279E" w:rsidRDefault="007F2378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B31D1B" w14:textId="2479473B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pGEX GST-thrombin-Rbx1-rbs-K720R-Cul1-CTD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05E64" w14:textId="1116F852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1E409" w14:textId="5261F1BB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GKD271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638F0" w14:textId="661A3BED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Kleiger lab on request</w:t>
            </w:r>
          </w:p>
        </w:tc>
      </w:tr>
      <w:tr w:rsidR="00AE4555" w14:paraId="650639D5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89891" w14:textId="049A507E" w:rsidR="002B379E" w:rsidRPr="000F279E" w:rsidRDefault="007F2378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1CC97" w14:textId="7246D040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pGEX-4T1 GST-TEV-Ube2D3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2957F" w14:textId="72D8F6B0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DFE68" w14:textId="16FF936F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GKD158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5AA61" w14:textId="577F6A63" w:rsidR="002B379E" w:rsidRPr="000F279E" w:rsidRDefault="006965A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Kleiger lab on request</w:t>
            </w:r>
          </w:p>
        </w:tc>
      </w:tr>
      <w:tr w:rsidR="00AE4555" w14:paraId="6773A81F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64D1FB" w14:textId="2F0EA46D" w:rsidR="002B379E" w:rsidRPr="000F279E" w:rsidRDefault="007F2378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87FBE" w14:textId="594DDC5F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pGEX-4T1 GST-TEV-Ube2G1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99C00" w14:textId="087CBB4C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D28F21" w14:textId="77B48437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GKD442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9CABD" w14:textId="4E2148E2" w:rsidR="002B379E" w:rsidRPr="000F279E" w:rsidRDefault="006965A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Kleiger lab on request</w:t>
            </w:r>
          </w:p>
        </w:tc>
      </w:tr>
      <w:tr w:rsidR="00AE4555" w14:paraId="5522C0AE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F1FF2" w14:textId="5FC6BB58" w:rsidR="002B379E" w:rsidRPr="000F279E" w:rsidRDefault="007F2378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C93DE9" w14:textId="1AA4061A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pET-11b human His6-K0-ubiquitin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8F9EB" w14:textId="342A01BE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8AA41" w14:textId="0D8A7154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GKD323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83915" w14:textId="6DF5D5AC" w:rsidR="002B379E" w:rsidRPr="000F279E" w:rsidRDefault="006965A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Kleiger lab on request</w:t>
            </w:r>
          </w:p>
        </w:tc>
      </w:tr>
      <w:tr w:rsidR="00AE4555" w14:paraId="42A0A70D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D8F96F" w14:textId="660DFF53" w:rsidR="002B379E" w:rsidRPr="000F279E" w:rsidRDefault="007F2378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61A27" w14:textId="34688BF1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pET-11b human His8-NEDD8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60356" w14:textId="4A91932A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AEAC8" w14:textId="1AEF6953" w:rsidR="002B379E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GKD345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DF444" w14:textId="0B1323F2" w:rsidR="002B379E" w:rsidRPr="000F279E" w:rsidRDefault="006965A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Kleiger lab on request</w:t>
            </w:r>
          </w:p>
        </w:tc>
      </w:tr>
      <w:tr w:rsidR="00AE4555" w14:paraId="0C49D9FC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FB6FB" w14:textId="4209039F" w:rsidR="007F2378" w:rsidRPr="000F279E" w:rsidRDefault="007F2378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4BB28A" w14:textId="49FD6D3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pGEX-4T1 GST-TEV-ARIH1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073F7D" w14:textId="1A48673D" w:rsidR="007F2378" w:rsidRPr="000F279E" w:rsidRDefault="007F2378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PMID:27565346</w:t>
            </w:r>
          </w:p>
          <w:p w14:paraId="1A1B8BCF" w14:textId="7CFAD46D" w:rsidR="007F2378" w:rsidRPr="000F279E" w:rsidRDefault="007F2378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90D65E6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AF581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9449C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E4555" w14:paraId="0CF8203C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F18B9" w14:textId="6EDCB6E3" w:rsidR="007F2378" w:rsidRPr="000F279E" w:rsidRDefault="007F2378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4164D" w14:textId="40652C9A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pGEX-4T1 GST-TEV-UBE2L3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61673" w14:textId="0CBFC3B8" w:rsidR="007F2378" w:rsidRPr="000F279E" w:rsidRDefault="007F2378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PMID:27565346</w:t>
            </w:r>
          </w:p>
          <w:p w14:paraId="36C83350" w14:textId="3DB445CB" w:rsidR="007F2378" w:rsidRPr="000F279E" w:rsidRDefault="007F2378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EE83814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BC3945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DFC62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E4555" w14:paraId="763C75AA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A0685" w14:textId="441F6AB7" w:rsidR="007F2378" w:rsidRPr="000F279E" w:rsidRDefault="006965A9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9139B" w14:textId="6425FB12" w:rsidR="007F2378" w:rsidRPr="000F279E" w:rsidRDefault="006965A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pX330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47B8FF" w14:textId="29538894" w:rsidR="006965A9" w:rsidRPr="000F279E" w:rsidRDefault="006965A9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PMID:24157548</w:t>
            </w:r>
          </w:p>
          <w:p w14:paraId="3FB1DB61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9E951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88113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E4555" w14:paraId="12AC3C34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D6BE92" w14:textId="044DD104" w:rsidR="007F2378" w:rsidRPr="000F279E" w:rsidRDefault="006965A9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59AEF9" w14:textId="33631B40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pSpCas9(BB)-2A-Puro (pX459)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E04E27" w14:textId="59A0EEBF" w:rsidR="006965A9" w:rsidRPr="000F279E" w:rsidRDefault="006965A9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PMID:29038160</w:t>
            </w:r>
          </w:p>
          <w:p w14:paraId="439A4852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53EAB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1E788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E4555" w14:paraId="5917B578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F41CD" w14:textId="38583476" w:rsidR="007F2378" w:rsidRPr="000F279E" w:rsidRDefault="006965A9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C2E91" w14:textId="61A1061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pLX-sgRNA 2X BfuA1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3B070E" w14:textId="77777777" w:rsidR="006965A9" w:rsidRPr="000F279E" w:rsidRDefault="006965A9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PMID:29038160</w:t>
            </w:r>
          </w:p>
          <w:p w14:paraId="53332307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39FC7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58623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E4555" w14:paraId="7567EC50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FF92C" w14:textId="2AE15A93" w:rsidR="007F2378" w:rsidRPr="000F279E" w:rsidRDefault="006965A9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6FDD4" w14:textId="1F168E41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pLX-sgRNA 2X BsiW1 AAVS1 Hygro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A85F2" w14:textId="77777777" w:rsidR="006965A9" w:rsidRPr="000F279E" w:rsidRDefault="006965A9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PMID:29038160</w:t>
            </w:r>
          </w:p>
          <w:p w14:paraId="42D4769F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78BF9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1C3F8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E4555" w14:paraId="1A6346B2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46C28" w14:textId="225C8CBA" w:rsidR="007F2378" w:rsidRPr="000F279E" w:rsidRDefault="006965A9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6200F" w14:textId="02E155D4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pLX-sgRNA 2X BsiW1 AAVS1 Neo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150EF" w14:textId="77777777" w:rsidR="006965A9" w:rsidRPr="000F279E" w:rsidRDefault="006965A9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PMID:29038160</w:t>
            </w:r>
          </w:p>
          <w:p w14:paraId="7D88BE01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E3569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3B92A" w14:textId="77777777" w:rsidR="007F2378" w:rsidRPr="000F279E" w:rsidRDefault="007F23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E4555" w14:paraId="494F7036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8492B" w14:textId="43FD41CA" w:rsidR="007F2378" w:rsidRPr="000F279E" w:rsidRDefault="006965A9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B9C4F" w14:textId="1ED6F9BC" w:rsidR="007F2378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guide sequence for pX330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86A8C" w14:textId="686ABD63" w:rsidR="007F2378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C739F" w14:textId="6412F2B0" w:rsidR="007F2378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C70C9" w14:textId="19B9903D" w:rsidR="007F2378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GGAGAGTATGGGTAGTCGAT</w:t>
            </w:r>
          </w:p>
        </w:tc>
      </w:tr>
      <w:tr w:rsidR="00AE4555" w14:paraId="47E6152F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1D0F6" w14:textId="65D1C523" w:rsidR="007F2378" w:rsidRPr="000F279E" w:rsidRDefault="006965A9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A4195" w14:textId="3692BF21" w:rsidR="007F2378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CRISPR Validation </w:t>
            </w: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2F7A1" w14:textId="766DFB91" w:rsidR="007F2378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290C3" w14:textId="40D88EBB" w:rsidR="007F2378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5' primer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8684C" w14:textId="53850F20" w:rsidR="007F2378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GCAACCGGATCCAGGATACGGTGTCCCTCACA</w:t>
            </w:r>
          </w:p>
        </w:tc>
      </w:tr>
      <w:tr w:rsidR="00AE4555" w14:paraId="37AFEC45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57615" w14:textId="6CBB9BC5" w:rsidR="006965A9" w:rsidRPr="000F279E" w:rsidRDefault="006965A9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FE723" w14:textId="12C30E60" w:rsidR="006965A9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CRISPR Validation </w:t>
            </w: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2E596" w14:textId="051F0726" w:rsidR="006965A9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E63FD" w14:textId="7E12BEF2" w:rsidR="006965A9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3' primer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EB919" w14:textId="7DFD074E" w:rsidR="006965A9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GCAACCCTCGAGCCGGAGGACGAGGACG</w:t>
            </w:r>
          </w:p>
        </w:tc>
      </w:tr>
      <w:tr w:rsidR="00AE4555" w14:paraId="6CA60B8C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68341" w14:textId="7453B54C" w:rsidR="00AE4555" w:rsidRPr="000F279E" w:rsidRDefault="00AE455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6265C" w14:textId="26352A97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Real Time PCR </w:t>
            </w: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A77C8" w14:textId="5DB37B84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1FDC3" w14:textId="4996555D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5' primer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0EDF8" w14:textId="1BBC1698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CCTGAGTGTGATCTCCCTCCT</w:t>
            </w:r>
          </w:p>
        </w:tc>
      </w:tr>
      <w:tr w:rsidR="00AE4555" w14:paraId="0FCFFC86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C967E" w14:textId="4A5F11A1" w:rsidR="00AE4555" w:rsidRPr="000F279E" w:rsidRDefault="00AE455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634AB" w14:textId="0787EC10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Real Time PCR </w:t>
            </w: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F563E" w14:textId="484E6F1F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C655C" w14:textId="0409CE35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3' primer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95649" w14:textId="1EC032FA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TGTCTGTGTACTCCCGATCCT</w:t>
            </w:r>
          </w:p>
        </w:tc>
      </w:tr>
      <w:tr w:rsidR="00AE4555" w14:paraId="54BC76D0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C00D3" w14:textId="3C34326B" w:rsidR="00AE4555" w:rsidRPr="000F279E" w:rsidRDefault="00AE455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8871A" w14:textId="29547AEA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Real Time PCR </w:t>
            </w: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UBE2R2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93D260" w14:textId="0B8E5401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A964C" w14:textId="6E397391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5' primer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64D141" w14:textId="5D53E9F9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ACTACCCCTATTCACCACCTAC</w:t>
            </w:r>
          </w:p>
        </w:tc>
      </w:tr>
      <w:tr w:rsidR="00AE4555" w14:paraId="2DB06E44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D9B76" w14:textId="397F000C" w:rsidR="00AE4555" w:rsidRPr="000F279E" w:rsidRDefault="00AE455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1E6EA" w14:textId="6C5B83FD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Real Time PCR </w:t>
            </w: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UBE2R2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A4922D" w14:textId="70643CF2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882DE" w14:textId="50830CD2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3' primer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1532B" w14:textId="77ED071B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AGGCGGATGAAGAATCGAAATG</w:t>
            </w:r>
          </w:p>
        </w:tc>
      </w:tr>
      <w:tr w:rsidR="00AE4555" w14:paraId="74E6F6B6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D20D1F" w14:textId="5831A9A5" w:rsidR="00AE4555" w:rsidRPr="000F279E" w:rsidRDefault="00AE455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4E2764" w14:textId="7C75071B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Real Time PCR </w:t>
            </w: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GAPDH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A0BF5" w14:textId="3775E1B3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98DAB" w14:textId="406064C6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5' primer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CC6E4" w14:textId="179E719E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GTGAACCATGAGAAGTATGACAAC</w:t>
            </w:r>
          </w:p>
        </w:tc>
      </w:tr>
      <w:tr w:rsidR="00AE4555" w14:paraId="0D568E47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3334A" w14:textId="0445FE41" w:rsidR="00AE4555" w:rsidRPr="000F279E" w:rsidRDefault="00AE455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35448" w14:textId="5C1739E4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Real Time PCR </w:t>
            </w: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GAPDH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5230E" w14:textId="62424E37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E7BD7" w14:textId="24BF8C18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3' primer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1EA4F" w14:textId="1502EC96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CATGAGTCCTTCCACGATACC</w:t>
            </w:r>
          </w:p>
        </w:tc>
      </w:tr>
      <w:tr w:rsidR="00AE4555" w14:paraId="7E2781BC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14CF6" w14:textId="0C37B8E4" w:rsidR="00AE4555" w:rsidRPr="000F279E" w:rsidRDefault="00AE455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279F2" w14:textId="3D053731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exon 2 HDR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8D0711" w14:textId="7B17BCBF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4DBF6" w14:textId="45C15138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oligo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4A2F7" w14:textId="77777777" w:rsidR="00AE4555" w:rsidRPr="000F279E" w:rsidRDefault="00AE4555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TCTTGGGGCTGGGCTGGACTGAGCCACCTGCCTTCTGCCCCTGC</w:t>
            </w:r>
          </w:p>
          <w:p w14:paraId="2B873C78" w14:textId="79DCB744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AGGCGCGCCTCAAGTTATAATAATAATAAGTCCAAAAAAACCACAAGCCAGAAAGGGTTCCATGGACTCTCCACCAGCCTTTCGGTTCCTGACCAAGATGTGGCACCCTAACATCTACGAGGTGAG</w:t>
            </w:r>
          </w:p>
        </w:tc>
      </w:tr>
      <w:tr w:rsidR="00AE4555" w14:paraId="5D0824AA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E521F" w14:textId="50BCBBEC" w:rsidR="00AE4555" w:rsidRPr="000F279E" w:rsidRDefault="00AE455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134F2" w14:textId="3F116062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guide sequence #1 for pX459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8FEE7" w14:textId="303748D6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7DFB4" w14:textId="53F1FDED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DB290" w14:textId="7F086375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GGGCGATCTATACAACTGGG</w:t>
            </w:r>
          </w:p>
        </w:tc>
      </w:tr>
      <w:tr w:rsidR="00AE4555" w14:paraId="739691F8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096DD9" w14:textId="7382364E" w:rsidR="00AE4555" w:rsidRPr="000F279E" w:rsidRDefault="00AE455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C7FFC3" w14:textId="1E051339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guide sequence #2 for pX459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BC530" w14:textId="0D405398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8AB1D" w14:textId="77D399C0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947DB" w14:textId="55ABAAB6" w:rsidR="00AE4555" w:rsidRPr="000F279E" w:rsidRDefault="00AE455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GCCCCCCAACACCTACTACG</w:t>
            </w:r>
          </w:p>
        </w:tc>
      </w:tr>
      <w:tr w:rsidR="00C80D75" w14:paraId="2D02E60F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D1B86" w14:textId="656A4BEA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5CBE7" w14:textId="2AAD9C18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UBE2R2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guide sequence #1 for pX459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C5029" w14:textId="7184F95B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3BF674" w14:textId="06EC9CD7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ABDDF" w14:textId="6E3076A3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GTCCGACCTCTACAACTGGG</w:t>
            </w:r>
          </w:p>
        </w:tc>
      </w:tr>
      <w:tr w:rsidR="00C80D75" w14:paraId="10FE7871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062BBDF" w14:textId="77777777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CDF881" w14:textId="53A01438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UBE2R2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guide sequence #2 for pX459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C36A4C" w14:textId="31C738D2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D1AA06" w14:textId="544445C2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745570" w14:textId="5A351358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GAAGTAGCCGCCTTCGTAG</w:t>
            </w:r>
          </w:p>
        </w:tc>
      </w:tr>
      <w:tr w:rsidR="00C80D75" w14:paraId="5C397528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26468" w14:textId="31B27608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2B981" w14:textId="60024DC0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guide sequence #1 for pLX-sgRNA 2X BsiW1 Neo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36DE6" w14:textId="09CC7189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4BB079" w14:textId="4F9E4138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DFA55" w14:textId="4C3ACBED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GGGCGATCTATACAACTGGG</w:t>
            </w:r>
          </w:p>
        </w:tc>
      </w:tr>
      <w:tr w:rsidR="00C80D75" w14:paraId="579D589C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05BDB" w14:textId="2666EA5F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0ADBD" w14:textId="551E300A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guide sequence #2 for pLX-sgRNA 2X BsiW1 Neo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5E295" w14:textId="043E2427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24D71" w14:textId="0538D365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19D53" w14:textId="517A3D41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GTCAGGAACCGAAAGGCTGG</w:t>
            </w:r>
          </w:p>
        </w:tc>
      </w:tr>
      <w:tr w:rsidR="00C80D75" w14:paraId="69C60BC7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EF3887" w14:textId="553A13B4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857AD" w14:textId="4E547CE3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UBE2R2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guide sequence #1 for pLX-sgRNA 2X BsiW1 Hygro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87060" w14:textId="1DC0E604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BD544" w14:textId="70127931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142A1" w14:textId="38877646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GCGACCTCTACAACTGGGAGG</w:t>
            </w:r>
          </w:p>
        </w:tc>
      </w:tr>
      <w:tr w:rsidR="00C80D75" w14:paraId="30FF7744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47B533" w14:textId="3012CE63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F3FF8" w14:textId="4610C3B0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UBE2R2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guide sequence #2 for pLX-sgRNA 2X BsiW1 Hygro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5C9C8" w14:textId="538BBCCC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B02CE" w14:textId="0FC05327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76A22" w14:textId="1A05A0DF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GGTCGGACTCGTCCACC</w:t>
            </w:r>
          </w:p>
        </w:tc>
      </w:tr>
      <w:tr w:rsidR="00C80D75" w14:paraId="42517771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4F75E" w14:textId="5C847851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28646" w14:textId="1846E2F7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GFP-1 guide sequence for pLX-sgRNA 2X BsiW1 Hygro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5FCF5" w14:textId="78A0CD02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5E819" w14:textId="6042A681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5B730" w14:textId="7D0B8B4B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GTGAACCGCATCGAGCTGAG</w:t>
            </w:r>
          </w:p>
        </w:tc>
      </w:tr>
      <w:tr w:rsidR="00C80D75" w14:paraId="64768329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9369A" w14:textId="610898C9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05B87" w14:textId="060CD5BF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AAVS1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guide sequence for pLX-sgRNA 2X BsiW1 Neo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442FA" w14:textId="4AD6D120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3A511A" w14:textId="77FA8A90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63BF2" w14:textId="5D1CB9C5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GGGGCCACTAGGGACAGGAT</w:t>
            </w:r>
          </w:p>
        </w:tc>
      </w:tr>
      <w:tr w:rsidR="00C80D75" w14:paraId="2BF32F87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88353" w14:textId="21DA3D4C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2D214" w14:textId="1E79330A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5’ oligo for 1032 bp AAVS1 insert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23BAE" w14:textId="1EE22151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86A23" w14:textId="491CB3D2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oligo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1F066" w14:textId="77777777" w:rsidR="00C80D75" w:rsidRPr="000F279E" w:rsidRDefault="00C80D75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TTATATATCTTGTGGAAAGGACGAAACACCGTACGTGTGCC</w:t>
            </w:r>
          </w:p>
          <w:p w14:paraId="08CC9816" w14:textId="3530463B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ATCTCTCGTTTCTTA</w:t>
            </w:r>
          </w:p>
        </w:tc>
      </w:tr>
      <w:tr w:rsidR="00C80D75" w14:paraId="37196DFC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2365F" w14:textId="4C6E6420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CC8CE" w14:textId="5D1A6731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3’ oligo for 1032 bp AAVS1 insert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06F10" w14:textId="22A2FA7D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185B0" w14:textId="59F3ED02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oligo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C7797" w14:textId="77777777" w:rsidR="00C80D75" w:rsidRPr="000F279E" w:rsidRDefault="00C80D75" w:rsidP="000F279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ATTTTAACTTGCTATTTCTAGCTCTAAAACGTACGCACAAAG</w:t>
            </w:r>
          </w:p>
          <w:p w14:paraId="333298B7" w14:textId="7F04B5B1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GGAGTTTTCCACA</w:t>
            </w:r>
          </w:p>
        </w:tc>
      </w:tr>
      <w:tr w:rsidR="00C80D75" w14:paraId="2D5C5C65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43C73" w14:textId="4203FF75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000CA" w14:textId="34F16592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5' Hygromycin oligo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B0659" w14:textId="684F58F5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0F4A51" w14:textId="616913CB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oligo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2D1EE" w14:textId="682756FA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cccgcgcggtgttccgcattctgcaagcctCTGGCCCAACCATGAAAAA</w:t>
            </w:r>
          </w:p>
        </w:tc>
      </w:tr>
      <w:tr w:rsidR="00C80D75" w14:paraId="633BBAF6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C3DAC" w14:textId="2E6C118F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6C62D" w14:textId="0B22AAD4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3' Hygromycin oligo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D8C42" w14:textId="52B1771F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A86A3" w14:textId="17294F0E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oligo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BD9B4" w14:textId="5E52999C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ctgccatttgtctcaagatctagaattCTCATTACTGCAGATCCTTT</w:t>
            </w:r>
          </w:p>
        </w:tc>
      </w:tr>
      <w:tr w:rsidR="00C80D75" w14:paraId="3C115E9A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10C9E" w14:textId="02EA5D91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E0E06" w14:textId="1D7015DC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5’ Neomycin oligo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CC324" w14:textId="33FB5B2E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6F015" w14:textId="26CA8CAD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oligo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50B5A" w14:textId="16A1CB6B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cccgcgcggtgttccgcattctgcaagcctATAATACGACAAGGTGAGGA</w:t>
            </w:r>
          </w:p>
        </w:tc>
      </w:tr>
      <w:tr w:rsidR="00C80D75" w14:paraId="3256D3C7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4CE96" w14:textId="74142325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6235D" w14:textId="13A5E051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3’ Neomycin oligo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C77C95" w14:textId="2AA511A9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312C7" w14:textId="4383925A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oligo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F45467" w14:textId="02678367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actgccatttgtctcaagatctagaattAATTGATCCCCTCAGAAG</w:t>
            </w:r>
          </w:p>
        </w:tc>
      </w:tr>
      <w:tr w:rsidR="00C80D75" w14:paraId="3A2E5A38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A0121" w14:textId="4395275F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A2620" w14:textId="7A03207F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UBE2G1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guide sequence #1 for pLX-sgRNA 2X BfuA1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5A357" w14:textId="0E9268DD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83B69" w14:textId="5DE3CBB2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C2042" w14:textId="0DCFBC31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GATGGTTTCCACAGTGTGGAT</w:t>
            </w:r>
          </w:p>
        </w:tc>
      </w:tr>
      <w:tr w:rsidR="00C80D75" w14:paraId="0B145613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4FA3E" w14:textId="4C144BB1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0F23E" w14:textId="1AC209A4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UBE2G1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guide sequence #2 for pLX-sgRNA 2X BfuA1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A0691" w14:textId="2A880719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AE4E8" w14:textId="070A5CF6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C7869" w14:textId="6FCBB312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GCTGGCTCCCTATCCACACTG</w:t>
            </w:r>
          </w:p>
        </w:tc>
      </w:tr>
      <w:tr w:rsidR="00C80D75" w14:paraId="189BAF66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3E5E4E" w14:textId="41A89985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49940" w14:textId="2FBB60D0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AZ-green guide sequence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7E797" w14:textId="0D67C685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C86AA" w14:textId="339CEF0F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guide RNA sequence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6F682" w14:textId="48E51D12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GGCCACAACTTCGTGATCGA</w:t>
            </w:r>
          </w:p>
        </w:tc>
      </w:tr>
      <w:tr w:rsidR="00C80D75" w14:paraId="2D9383ED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7F73B" w14:textId="7C166372" w:rsidR="00C80D75" w:rsidRPr="000F279E" w:rsidRDefault="00C80D75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453C5" w14:textId="366B1543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Internal primer for blasticidin resistance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E9563" w14:textId="7233AA34" w:rsidR="00C80D75" w:rsidRPr="000F279E" w:rsidRDefault="00C80D75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5FB96" w14:textId="1CA21E4B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sequencing primer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196D0" w14:textId="24F54683" w:rsidR="00C80D75" w:rsidRPr="000F279E" w:rsidRDefault="005C547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TGGTTATGTGTGGGAGGG</w:t>
            </w:r>
          </w:p>
        </w:tc>
      </w:tr>
      <w:tr w:rsidR="00222B4F" w14:paraId="444DE284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BA971" w14:textId="31AD7464" w:rsidR="00222B4F" w:rsidRPr="000F279E" w:rsidRDefault="00222B4F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01922" w14:textId="65E52516" w:rsidR="00222B4F" w:rsidRPr="000F279E" w:rsidRDefault="00222B4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siRNA:control</w:t>
            </w:r>
            <w:proofErr w:type="gramEnd"/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11952" w14:textId="2BB3F169" w:rsidR="00222B4F" w:rsidRPr="000F279E" w:rsidRDefault="00222B4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55540" w14:textId="6CF72258" w:rsidR="00222B4F" w:rsidRPr="000F279E" w:rsidRDefault="00222B4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 001810 10 05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458C1" w14:textId="6929C15C" w:rsidR="00222B4F" w:rsidRPr="000F279E" w:rsidRDefault="00222B4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ON-TARGET</w:t>
            </w:r>
          </w:p>
        </w:tc>
      </w:tr>
      <w:tr w:rsidR="00222B4F" w14:paraId="60AF79B8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5F36DC" w14:textId="31E1F421" w:rsidR="00222B4F" w:rsidRPr="000F279E" w:rsidRDefault="00222B4F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C8450E" w14:textId="058A584D" w:rsidR="00222B4F" w:rsidRPr="000F279E" w:rsidRDefault="00222B4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siRNA:</w:t>
            </w:r>
            <w:r w:rsidRPr="000F279E">
              <w:rPr>
                <w:rFonts w:ascii="Arial" w:eastAsia="Times New Roman" w:hAnsi="Arial" w:cs="Arial"/>
                <w:i/>
                <w:color w:val="000000" w:themeColor="text1"/>
                <w:sz w:val="22"/>
                <w:szCs w:val="22"/>
              </w:rPr>
              <w:t>UBE2G1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0DE73A" w14:textId="276A251E" w:rsidR="00222B4F" w:rsidRPr="000F279E" w:rsidRDefault="00222B4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6C7E4C" w14:textId="2E1EAAA5" w:rsidR="00222B4F" w:rsidRPr="000F279E" w:rsidRDefault="00222B4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L 010154 00 0005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362ED5" w14:textId="4657AF9B" w:rsidR="00222B4F" w:rsidRPr="000F279E" w:rsidRDefault="00222B4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ON-TARGET</w:t>
            </w:r>
          </w:p>
        </w:tc>
      </w:tr>
      <w:tr w:rsidR="00CC3480" w14:paraId="1107EEF5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2A0B4" w14:textId="28FF5EF0" w:rsidR="00CC3480" w:rsidRPr="000F279E" w:rsidRDefault="00CC3480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BCE24" w14:textId="36FFAE70" w:rsidR="00CC3480" w:rsidRPr="000F279E" w:rsidRDefault="00CC3480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</w:t>
            </w:r>
            <w:r w:rsidR="00B559B9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sym w:font="Symbol" w:char="F061"/>
            </w:r>
            <w:r w:rsidR="00D31CA9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TUBULIN DM1A (Mouse monoclonal)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0101E" w14:textId="5E7B8310" w:rsidR="00CC3480" w:rsidRPr="000F279E" w:rsidRDefault="00D31CA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Signaling Technology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75551" w14:textId="56C432B7" w:rsidR="00CC3480" w:rsidRPr="000F279E" w:rsidRDefault="00D31CA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3873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; RRID AB_1904178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0FF89" w14:textId="55097A72" w:rsidR="00C55481" w:rsidRPr="000F279E" w:rsidRDefault="00D31CA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WB: </w:t>
            </w:r>
            <w:r w:rsidR="00C5548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1:5000 (all figures)</w:t>
            </w:r>
          </w:p>
        </w:tc>
      </w:tr>
      <w:tr w:rsidR="00CC3480" w14:paraId="14084536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94ED8" w14:textId="0E1D630E" w:rsidR="00CC3480" w:rsidRPr="000F279E" w:rsidRDefault="00C55481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27B6D" w14:textId="43CAE1B3" w:rsidR="00CC3480" w:rsidRPr="000F279E" w:rsidRDefault="00C5548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anti-CYCLIN E1 (HE12</w:t>
            </w:r>
            <w:r w:rsidR="00B7733D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) (Mouse monoclonal)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5DEF6" w14:textId="0891CE23" w:rsidR="00CC3480" w:rsidRPr="000F279E" w:rsidRDefault="00C5548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Signaling Technology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75F75" w14:textId="60D764E3" w:rsidR="00CC3480" w:rsidRPr="000F279E" w:rsidRDefault="00C5548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4129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; RRID AB_2071200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5C80B" w14:textId="03BDA2A2" w:rsidR="00C55481" w:rsidRPr="000F279E" w:rsidRDefault="00C5548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1:2000 (all figures)</w:t>
            </w:r>
          </w:p>
        </w:tc>
      </w:tr>
      <w:tr w:rsidR="00CC3480" w14:paraId="4E65F4A8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574B99" w14:textId="2BC8A193" w:rsidR="00CC3480" w:rsidRPr="000F279E" w:rsidRDefault="00C55481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C05F9" w14:textId="2B3CE2B1" w:rsidR="00CC3480" w:rsidRPr="000F279E" w:rsidRDefault="00C5548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anti-ARIH1</w:t>
            </w:r>
            <w:r w:rsidR="00B7733D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(</w:t>
            </w:r>
            <w:r w:rsidR="00B559B9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Goat polyclonal)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7DEFAF" w14:textId="18FF2659" w:rsidR="00CC3480" w:rsidRPr="000F279E" w:rsidRDefault="00C5548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Abnova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0D855" w14:textId="16D41914" w:rsidR="00CC3480" w:rsidRPr="000F279E" w:rsidRDefault="00C5548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PAB6322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; RRID AB_1571353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7DA7F" w14:textId="1E1C50A3" w:rsidR="00CC3480" w:rsidRPr="000F279E" w:rsidRDefault="00C5548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1:500 (Fig. 5a)</w:t>
            </w:r>
          </w:p>
        </w:tc>
      </w:tr>
      <w:tr w:rsidR="00CC3480" w14:paraId="7AA3B7B5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32EE1" w14:textId="027E6F24" w:rsidR="00CC3480" w:rsidRPr="000F279E" w:rsidRDefault="00C55481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A3D76" w14:textId="74F1A3A6" w:rsidR="00CC3480" w:rsidRPr="000F279E" w:rsidRDefault="00C5548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sym w:font="Symbol" w:char="F062"/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-CATENIN</w:t>
            </w:r>
            <w:r w:rsidR="00B559B9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(Mouse monoclonal)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4BBE5" w14:textId="38C0BB87" w:rsidR="00CC3480" w:rsidRPr="000F279E" w:rsidRDefault="00C5548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BD Bioscienes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92CD7" w14:textId="125DF891" w:rsidR="00CC3480" w:rsidRPr="000F279E" w:rsidRDefault="00C5548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610153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; RRID AB_397554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9F61D" w14:textId="68165239" w:rsidR="0060708A" w:rsidRPr="000F279E" w:rsidRDefault="0060708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1:2000 (Fig. 5a)</w:t>
            </w:r>
          </w:p>
        </w:tc>
      </w:tr>
      <w:tr w:rsidR="00CC3480" w14:paraId="1464053F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55A49" w14:textId="1C990406" w:rsidR="00CC3480" w:rsidRPr="000F279E" w:rsidRDefault="0060708A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156030" w14:textId="4874121E" w:rsidR="00CC3480" w:rsidRPr="000F279E" w:rsidRDefault="0060708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anti-I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sym w:font="Symbol" w:char="F06B"/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B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sym w:font="Symbol" w:char="F061"/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(L35A5)</w:t>
            </w:r>
            <w:r w:rsidR="00B559B9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(Mouse monoclonal)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7D7B9" w14:textId="2DA6DEAD" w:rsidR="00CC3480" w:rsidRPr="000F279E" w:rsidRDefault="0060708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Signaling Technology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BA1B8" w14:textId="72349FC7" w:rsidR="00CC3480" w:rsidRPr="000F279E" w:rsidRDefault="0060708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4814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; RRID AB_390781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7F94F" w14:textId="7E02BDF5" w:rsidR="00CC3480" w:rsidRPr="000F279E" w:rsidRDefault="0060708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1:1000 (Fig. 5d; Fig 5 - supp. 3b)</w:t>
            </w:r>
          </w:p>
        </w:tc>
      </w:tr>
      <w:tr w:rsidR="00CC3480" w14:paraId="452298F1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D5027" w14:textId="119DDC6F" w:rsidR="00CC3480" w:rsidRPr="000F279E" w:rsidRDefault="0060708A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8B604" w14:textId="55775403" w:rsidR="00CC3480" w:rsidRPr="000F279E" w:rsidRDefault="0060708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anti-UBE2R1</w:t>
            </w:r>
            <w:r w:rsidR="00B559B9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(Rabbit monoclonal)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BAD16" w14:textId="29D3C4B4" w:rsidR="00CC3480" w:rsidRPr="000F279E" w:rsidRDefault="0060708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C2C17" w14:textId="19A082DB" w:rsidR="00CC3480" w:rsidRPr="000F279E" w:rsidRDefault="0060708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ab204515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43503" w14:textId="19FB99CB" w:rsidR="00CC3480" w:rsidRPr="000F279E" w:rsidRDefault="0060708A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1:5000 (Fig. 5 - supp 1a</w:t>
            </w:r>
            <w:r w:rsidR="006B10BF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); IF: 1:50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6B10BF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Fig. 5 - supp 5)</w:t>
            </w:r>
          </w:p>
        </w:tc>
      </w:tr>
      <w:tr w:rsidR="00CC3480" w14:paraId="06E93F51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B0514" w14:textId="6B5280FA" w:rsidR="00CC3480" w:rsidRPr="000F279E" w:rsidRDefault="00B7733D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EDFD4" w14:textId="4E525F2B" w:rsidR="00CC3480" w:rsidRPr="000F279E" w:rsidRDefault="00B559B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anti-UBE2R1 (H81) (</w:t>
            </w:r>
            <w:r w:rsidR="008D1063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Rabbit poly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3DA2C1" w14:textId="1BFADF1D" w:rsidR="00CC3480" w:rsidRPr="000F279E" w:rsidRDefault="00B559B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Santa Cruz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99EAD" w14:textId="017DE1A5" w:rsidR="00CC3480" w:rsidRPr="000F279E" w:rsidRDefault="00B559B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sc5616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; RRID AB_2276050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694782" w14:textId="109700C7" w:rsidR="00CC3480" w:rsidRPr="000F279E" w:rsidRDefault="00B559B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1:1000 (all figures except the above)</w:t>
            </w:r>
          </w:p>
        </w:tc>
      </w:tr>
      <w:tr w:rsidR="00CC3480" w14:paraId="517F1F77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46FA63" w14:textId="58177857" w:rsidR="00CC3480" w:rsidRPr="000F279E" w:rsidRDefault="00B559B9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09A9B" w14:textId="48FC886E" w:rsidR="00CC3480" w:rsidRPr="000F279E" w:rsidRDefault="00B559B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anti-UBE2R2 (H51) (</w:t>
            </w:r>
            <w:r w:rsidR="003672BE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Rabbit poly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819C7" w14:textId="357F268B" w:rsidR="00CC3480" w:rsidRPr="000F279E" w:rsidRDefault="00B559B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Santa Cruz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1CF98" w14:textId="0C3EFA1C" w:rsidR="00CC3480" w:rsidRPr="000F279E" w:rsidRDefault="00B559B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sc134628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; RRID AB_2010705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5CE10" w14:textId="20646315" w:rsidR="00CC3480" w:rsidRPr="000F279E" w:rsidRDefault="00B559B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</w:t>
            </w:r>
            <w:r w:rsidR="002B0EA5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000 (all figures)</w:t>
            </w:r>
          </w:p>
        </w:tc>
      </w:tr>
      <w:tr w:rsidR="00CC3480" w14:paraId="2CA8F2F9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B93AE" w14:textId="634B0195" w:rsidR="00CC3480" w:rsidRPr="000F279E" w:rsidRDefault="00B559B9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D4A3C" w14:textId="18391429" w:rsidR="00CC3480" w:rsidRPr="000F279E" w:rsidRDefault="00B559B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anti-UBE2G1 (G832)</w:t>
            </w:r>
            <w:r w:rsidR="00594306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(Mouse monclonal)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5B957" w14:textId="6FF454EB" w:rsidR="00CC3480" w:rsidRPr="000F279E" w:rsidRDefault="00B559B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Santa Cruz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3F467" w14:textId="0C9B0CED" w:rsidR="00CC3480" w:rsidRPr="000F279E" w:rsidRDefault="00B559B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sc100619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; RRID AB_1130981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3FD4B" w14:textId="68D5C0F3" w:rsidR="00CC3480" w:rsidRPr="000F279E" w:rsidRDefault="00B559B9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1:250 (all figures)</w:t>
            </w:r>
          </w:p>
        </w:tc>
      </w:tr>
      <w:tr w:rsidR="00CC3480" w14:paraId="308C4487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48F5D" w14:textId="764BC5D4" w:rsidR="00CC3480" w:rsidRPr="000F279E" w:rsidRDefault="00594306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CC3D1" w14:textId="5702D353" w:rsidR="00CC3480" w:rsidRPr="000F279E" w:rsidRDefault="00594306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anti-p27 (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Rabbit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monoclonal)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10B62" w14:textId="58AA3521" w:rsidR="00CC3480" w:rsidRPr="000F279E" w:rsidRDefault="00594306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Signaling Technology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E7C27" w14:textId="3F883703" w:rsidR="00CC3480" w:rsidRPr="000F279E" w:rsidRDefault="00594306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3686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; RRID AB_2077850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DBDEF" w14:textId="2FF07E61" w:rsidR="00CC3480" w:rsidRPr="000F279E" w:rsidRDefault="00594306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1:2000 (Fig. 5 - supp 1a)</w:t>
            </w:r>
          </w:p>
        </w:tc>
      </w:tr>
      <w:tr w:rsidR="00CC3480" w14:paraId="3863A8B9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3B4A6" w14:textId="6000C3BA" w:rsidR="00CC3480" w:rsidRPr="000F279E" w:rsidRDefault="00594306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60DE2" w14:textId="7151998E" w:rsidR="00CC3480" w:rsidRPr="000F279E" w:rsidRDefault="00594306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anti-p27 (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Mouse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monoclonal)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F7F2D" w14:textId="7DF24718" w:rsidR="00CC3480" w:rsidRPr="000F279E" w:rsidRDefault="00594306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BD Biosciences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EC6BA" w14:textId="422785B7" w:rsidR="00CC3480" w:rsidRPr="000F279E" w:rsidRDefault="00594306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610242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; RRID AB_397637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A9E32" w14:textId="085967C8" w:rsidR="00CC3480" w:rsidRPr="000F279E" w:rsidRDefault="00594306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1:2000 (all figures except the above)</w:t>
            </w:r>
          </w:p>
        </w:tc>
      </w:tr>
      <w:tr w:rsidR="00CC3480" w14:paraId="4E041664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13A7B" w14:textId="57A94C1B" w:rsidR="00CC3480" w:rsidRPr="000F279E" w:rsidRDefault="00CD1A91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D3C54" w14:textId="77EE8B0A" w:rsidR="00CC3480" w:rsidRPr="000F279E" w:rsidRDefault="00CD1A9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anti-Hif1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sym w:font="Symbol" w:char="F061"/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(Rabbit monoclonal)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02C79" w14:textId="399AB7AC" w:rsidR="00CC3480" w:rsidRPr="000F279E" w:rsidRDefault="00CD1A9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6DC27" w14:textId="3B50EE10" w:rsidR="00CC3480" w:rsidRPr="000F279E" w:rsidRDefault="00CD1A9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ab179483</w:t>
            </w:r>
            <w:r w:rsidR="00820FE1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; RRID AB_2732807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86E81" w14:textId="7498B5E5" w:rsidR="00CC3480" w:rsidRPr="000F279E" w:rsidRDefault="00CD1A9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1:500 (Fig. 7a)</w:t>
            </w:r>
          </w:p>
        </w:tc>
      </w:tr>
      <w:tr w:rsidR="00CC3480" w14:paraId="465AD1C5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58052" w14:textId="6D8FB0FF" w:rsidR="00CC3480" w:rsidRPr="000F279E" w:rsidRDefault="00CD1A91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8B7DC" w14:textId="5D913857" w:rsidR="00CC3480" w:rsidRPr="000F279E" w:rsidRDefault="00CD1A9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anti-UBE2D3 </w:t>
            </w:r>
            <w:r w:rsidR="009A2E4B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(Rabbit monoclonal)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2463E" w14:textId="21757B25" w:rsidR="00CC3480" w:rsidRPr="000F279E" w:rsidRDefault="00CD1A9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D91C4" w14:textId="469C1D8D" w:rsidR="00CC3480" w:rsidRPr="000F279E" w:rsidRDefault="00CD1A9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ab176568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DCC7F" w14:textId="681C0463" w:rsidR="00CC3480" w:rsidRPr="000F279E" w:rsidRDefault="00CD1A91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1:5000</w:t>
            </w:r>
            <w:r w:rsidR="009A2E4B"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(Fig. 5a)</w:t>
            </w:r>
          </w:p>
        </w:tc>
      </w:tr>
      <w:tr w:rsidR="00CC3480" w14:paraId="3470702C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8CAB3" w14:textId="6DEE11E3" w:rsidR="00CC3480" w:rsidRPr="000F279E" w:rsidRDefault="006B10BF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52CC4" w14:textId="066CCB13" w:rsidR="00CC3480" w:rsidRPr="000F279E" w:rsidRDefault="006B10B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Goat anti-Rabbit IgG, Alexa Fluor 488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E318B7" w14:textId="088D9649" w:rsidR="00CC3480" w:rsidRPr="000F279E" w:rsidRDefault="006B10B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8298E" w14:textId="303265EE" w:rsidR="00CC3480" w:rsidRPr="000F279E" w:rsidRDefault="006B10B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A11004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EF6D6" w14:textId="3EE86FC3" w:rsidR="00CC3480" w:rsidRPr="000F279E" w:rsidRDefault="006B10B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IF: 1:500 (Fig. 5 - supp 5)</w:t>
            </w:r>
          </w:p>
        </w:tc>
      </w:tr>
      <w:tr w:rsidR="00CC3480" w14:paraId="42FAEA17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75D3B" w14:textId="246AEE7E" w:rsidR="00CC3480" w:rsidRPr="000F279E" w:rsidRDefault="006B10BF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07134" w14:textId="75B00FFC" w:rsidR="00CC3480" w:rsidRPr="000F279E" w:rsidRDefault="006B10B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Goat anti-Mouse IgG, Starbright Blue B700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3D0C0" w14:textId="12945AE4" w:rsidR="00CC3480" w:rsidRPr="000F279E" w:rsidRDefault="006B10B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BioRad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C2F24" w14:textId="1E0265B4" w:rsidR="00CC3480" w:rsidRPr="000F279E" w:rsidRDefault="006B10B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12004159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9464D" w14:textId="6C9C4317" w:rsidR="00CC3480" w:rsidRPr="000F279E" w:rsidRDefault="006B10B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1:3000</w:t>
            </w:r>
          </w:p>
        </w:tc>
      </w:tr>
      <w:tr w:rsidR="006B10BF" w14:paraId="24002D82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8A2E9" w14:textId="45DD9708" w:rsidR="006B10BF" w:rsidRPr="000F279E" w:rsidRDefault="006B10BF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EAEAB" w14:textId="5A2C0CA0" w:rsidR="006B10BF" w:rsidRPr="000F279E" w:rsidRDefault="006B10B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Goat-anti-Rabbit IgG, Starbright Blue B700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FB0C8" w14:textId="73030C1F" w:rsidR="006B10BF" w:rsidRPr="000F279E" w:rsidRDefault="006B10B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BioRad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FDE09F" w14:textId="0C96D8E2" w:rsidR="006B10BF" w:rsidRPr="000F279E" w:rsidRDefault="006B10B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12004162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EDFE6" w14:textId="4A3EAAB0" w:rsidR="006B10BF" w:rsidRPr="000F279E" w:rsidRDefault="006B10BF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WB: 1:3000</w:t>
            </w:r>
          </w:p>
        </w:tc>
      </w:tr>
      <w:tr w:rsidR="00222B4F" w14:paraId="378C8DA0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DD679A" w14:textId="7BC66354" w:rsidR="00222B4F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peptide, recombinant protein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DC5E08" w14:textId="24CE40B6" w:rsidR="00222B4F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β-catenin peptide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101FA4" w14:textId="17955D30" w:rsidR="00222B4F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New England Peptide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89A9C09" w14:textId="49EFA842" w:rsidR="00222B4F" w:rsidRPr="000F279E" w:rsidRDefault="00EB0C6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custom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60EDB9" w14:textId="12927749" w:rsidR="00222B4F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N-Ac-</w:t>
            </w:r>
            <w:proofErr w:type="gramStart"/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KAWQQQSYLD(</w:t>
            </w:r>
            <w:proofErr w:type="gramEnd"/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pS)GIH(pS)-GATTTAPRRASY</w:t>
            </w:r>
          </w:p>
        </w:tc>
      </w:tr>
      <w:tr w:rsidR="00A62857" w14:paraId="23AFB695" w14:textId="77777777" w:rsidTr="000F279E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220E8A" w14:textId="11294BDA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peptide, recombinant protein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948EB1" w14:textId="7AC61E36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Cyclin E peptide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32C582" w14:textId="17F6EBE3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New England Peptide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D008AF" w14:textId="496AF894" w:rsidR="00A62857" w:rsidRPr="000F279E" w:rsidRDefault="00EB0C68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custom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E9F02D" w14:textId="76C41810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N-Ac-</w:t>
            </w:r>
            <w:proofErr w:type="gramStart"/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KAMLSEQNRASPLPSGLL(</w:t>
            </w:r>
            <w:proofErr w:type="gramEnd"/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pT)-PPQ(pS)GRRASYHHHHHH</w:t>
            </w:r>
          </w:p>
        </w:tc>
      </w:tr>
      <w:tr w:rsidR="00A62857" w14:paraId="3F8830A3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FC2981" w14:textId="1FA5F513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peptide, recombinant protein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D0F642" w14:textId="1082AD4C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Human recombinant ubiquitin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8404E4" w14:textId="72F8943F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Boston Biochem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BC5A2D" w14:textId="34A33BE8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U-100H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DC1E6E" w14:textId="75AB48D7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62857" w14:paraId="0D645335" w14:textId="77777777" w:rsidTr="000F279E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F9D2D" w14:textId="306B8E22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peptide, recombinant protein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D9BF2" w14:textId="0A353240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TNF</w:t>
            </w: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sym w:font="Symbol" w:char="F061"/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4492A" w14:textId="5AF5BDF0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R&amp;D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79736" w14:textId="44059799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210-TA-020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0F358" w14:textId="77777777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62857" w14:paraId="5B2A57FE" w14:textId="77777777" w:rsidTr="000F279E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BEAC69" w14:textId="0D8E1074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 assay or kit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BE9381F" w14:textId="3BF908E1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Lipofectamine 3000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1AE063" w14:textId="17F6FA55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Invitrogen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1F4216" w14:textId="731E7EC1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L3000008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36ECE1" w14:textId="02789E7B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62857" w14:paraId="30AFB141" w14:textId="77777777" w:rsidTr="000F279E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DB928" w14:textId="13A7886F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 assay or kit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952FE9" w14:textId="71353D11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Lipofectamine RNAiMAX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BEB91" w14:textId="75D1B4C1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Invitrogen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8DF22" w14:textId="7F95C91B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13778030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503CD" w14:textId="77777777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62857" w14:paraId="2538678C" w14:textId="77777777" w:rsidTr="000F279E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3216E" w14:textId="1D29CB4A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 assay or kit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65AD2" w14:textId="3DFBF129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SuperScript III First-Strand Synthesis System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6E64E" w14:textId="0910563D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Invitrogen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DE2B22" w14:textId="221AA8FC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18080051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29874E" w14:textId="77777777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62857" w14:paraId="6858A627" w14:textId="77777777" w:rsidTr="000F279E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7CB64" w14:textId="67689BDD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 assay or kit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2A2A7" w14:textId="21F5823F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Universal SYBR Green Supermix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06CD03" w14:textId="48DAD995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BioRad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3DF1A" w14:textId="68877BE8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1725270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2E1AD" w14:textId="77777777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62857" w14:paraId="1E950FAA" w14:textId="77777777" w:rsidTr="000F279E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DCD848" w14:textId="33306027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 assay or kit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213D5" w14:textId="68B46BBB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RNeasy Mini Kit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9F8567" w14:textId="174B63D0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Qiagen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DB502" w14:textId="07DCD3EA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74104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A5D97B" w14:textId="77777777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62857" w14:paraId="7CBAF64C" w14:textId="77777777" w:rsidTr="000F279E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FEEDC1" w14:textId="61E57D1A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 assay or kit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3FC9F" w14:textId="3B2C3C0D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Pierce BCA Assay Kit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F552C" w14:textId="35B67AF2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Thermo Fisher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36B06" w14:textId="6D4830A3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23225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DB08D" w14:textId="77777777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62857" w14:paraId="72332240" w14:textId="77777777" w:rsidTr="000F279E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993FA" w14:textId="2DBE1640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 assay or kit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EB82F" w14:textId="6B675F55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QuickExtract DNA Solution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CBF2A" w14:textId="7387CA0A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Lucigen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E6ACE" w14:textId="73C4112E" w:rsidR="00A62857" w:rsidRPr="000F279E" w:rsidRDefault="00A62857" w:rsidP="000F279E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279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QE09050</w:t>
            </w:r>
          </w:p>
        </w:tc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40B51" w14:textId="77777777" w:rsidR="00A62857" w:rsidRPr="000F279E" w:rsidRDefault="00A62857" w:rsidP="000F279E">
            <w:pPr>
              <w:pStyle w:val="NormalWeb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4AF938E1" w14:textId="77777777" w:rsidR="00703479" w:rsidRDefault="00703479" w:rsidP="0070347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5607EBAD" w14:textId="77777777" w:rsidR="00703479" w:rsidRDefault="00703479" w:rsidP="0070347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38C69486" w14:textId="77777777" w:rsidR="00936EE3" w:rsidRPr="00703479" w:rsidRDefault="00936EE3" w:rsidP="00703479"/>
    <w:sectPr w:rsidR="00936EE3" w:rsidRPr="00703479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FD6DE" w14:textId="77777777" w:rsidR="0042540B" w:rsidRDefault="0042540B" w:rsidP="003C053F">
      <w:r>
        <w:separator/>
      </w:r>
    </w:p>
  </w:endnote>
  <w:endnote w:type="continuationSeparator" w:id="0">
    <w:p w14:paraId="7B34E5E2" w14:textId="77777777" w:rsidR="0042540B" w:rsidRDefault="0042540B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D48EE" w14:textId="77777777" w:rsidR="0042540B" w:rsidRDefault="0042540B" w:rsidP="003C053F">
      <w:r>
        <w:separator/>
      </w:r>
    </w:p>
  </w:footnote>
  <w:footnote w:type="continuationSeparator" w:id="0">
    <w:p w14:paraId="065F12EC" w14:textId="77777777" w:rsidR="0042540B" w:rsidRDefault="0042540B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4A"/>
    <w:rsid w:val="00074E8C"/>
    <w:rsid w:val="000C720A"/>
    <w:rsid w:val="000E1C34"/>
    <w:rsid w:val="000F279E"/>
    <w:rsid w:val="00126344"/>
    <w:rsid w:val="00222B4F"/>
    <w:rsid w:val="002939C5"/>
    <w:rsid w:val="002B0EA5"/>
    <w:rsid w:val="002B379E"/>
    <w:rsid w:val="003672BE"/>
    <w:rsid w:val="003956CC"/>
    <w:rsid w:val="003C053F"/>
    <w:rsid w:val="0042540B"/>
    <w:rsid w:val="00480997"/>
    <w:rsid w:val="00594306"/>
    <w:rsid w:val="005C5478"/>
    <w:rsid w:val="0060708A"/>
    <w:rsid w:val="0062252A"/>
    <w:rsid w:val="00624752"/>
    <w:rsid w:val="006965A9"/>
    <w:rsid w:val="006B10BF"/>
    <w:rsid w:val="00703479"/>
    <w:rsid w:val="007567B8"/>
    <w:rsid w:val="00764BD7"/>
    <w:rsid w:val="007F2378"/>
    <w:rsid w:val="00820FE1"/>
    <w:rsid w:val="008D1063"/>
    <w:rsid w:val="00936EE3"/>
    <w:rsid w:val="009A2E4B"/>
    <w:rsid w:val="009D1DD2"/>
    <w:rsid w:val="00A46C1C"/>
    <w:rsid w:val="00A62857"/>
    <w:rsid w:val="00A92D56"/>
    <w:rsid w:val="00AA1D03"/>
    <w:rsid w:val="00AE4555"/>
    <w:rsid w:val="00B2154B"/>
    <w:rsid w:val="00B559B9"/>
    <w:rsid w:val="00B67AA7"/>
    <w:rsid w:val="00B7733D"/>
    <w:rsid w:val="00BA2253"/>
    <w:rsid w:val="00BB284A"/>
    <w:rsid w:val="00C51A09"/>
    <w:rsid w:val="00C55481"/>
    <w:rsid w:val="00C80D75"/>
    <w:rsid w:val="00CC3480"/>
    <w:rsid w:val="00CD1A91"/>
    <w:rsid w:val="00CE66F1"/>
    <w:rsid w:val="00D04147"/>
    <w:rsid w:val="00D31CA9"/>
    <w:rsid w:val="00D50DCA"/>
    <w:rsid w:val="00D74066"/>
    <w:rsid w:val="00DC5F5D"/>
    <w:rsid w:val="00DD3C98"/>
    <w:rsid w:val="00E6141B"/>
    <w:rsid w:val="00E77BBD"/>
    <w:rsid w:val="00EB0C68"/>
    <w:rsid w:val="00ED63B9"/>
    <w:rsid w:val="00F4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26586A"/>
  <w14:defaultImageDpi w14:val="300"/>
  <w15:docId w15:val="{32C37FED-3DA1-0D43-9E2A-9533A4ED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65A9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3956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  <w:rPr>
      <w:rFonts w:asciiTheme="minorHAnsi" w:eastAsiaTheme="minorEastAsia" w:hAnsiTheme="minorHAnsi" w:cstheme="minorBidi"/>
      <w:lang w:val="en-GB"/>
    </w:r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eastAsiaTheme="minorEastAsia"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3956CC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apple-converted-space">
    <w:name w:val="apple-converted-space"/>
    <w:basedOn w:val="DefaultParagraphFont"/>
    <w:rsid w:val="00480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Gary Kleiger</cp:lastModifiedBy>
  <cp:revision>2</cp:revision>
  <dcterms:created xsi:type="dcterms:W3CDTF">2019-11-20T20:22:00Z</dcterms:created>
  <dcterms:modified xsi:type="dcterms:W3CDTF">2019-11-20T20:22:00Z</dcterms:modified>
</cp:coreProperties>
</file>