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header1.xml" ContentType="application/vnd.openxmlformats-officedocument.wordprocessingml.header+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Calibri" w:hAnsi="Calibri" w:asciiTheme="minorHAnsi" w:hAnsiTheme="minorHAnsi"/>
          <w:b/>
          <w:b/>
          <w:bCs/>
          <w:sz w:val="28"/>
          <w:szCs w:val="28"/>
        </w:rPr>
      </w:pPr>
      <w:r>
        <w:rPr>
          <w:rFonts w:ascii="Calibri" w:hAnsi="Calibri" w:asciiTheme="minorHAnsi" w:hAnsiTheme="minorHAnsi"/>
          <w:b/>
          <w:bCs/>
          <w:i/>
          <w:sz w:val="28"/>
          <w:szCs w:val="28"/>
        </w:rPr>
        <w:t>eLife’s</w:t>
      </w:r>
      <w:r>
        <w:rPr>
          <w:rFonts w:ascii="Calibri" w:hAnsi="Calibri" w:asciiTheme="minorHAnsi" w:hAnsiTheme="minorHAnsi"/>
          <w:b/>
          <w:bCs/>
          <w:sz w:val="28"/>
          <w:szCs w:val="28"/>
        </w:rPr>
        <w:t xml:space="preserve"> transparent reporting form</w:t>
      </w:r>
    </w:p>
    <w:p>
      <w:pPr>
        <w:pStyle w:val="Normal"/>
        <w:rPr>
          <w:rFonts w:ascii="Calibri" w:hAnsi="Calibri" w:asciiTheme="minorHAnsi" w:hAnsiTheme="minorHAnsi"/>
          <w:bCs/>
          <w:sz w:val="22"/>
          <w:szCs w:val="22"/>
        </w:rPr>
      </w:pPr>
      <w:r>
        <w:rPr>
          <w:rFonts w:asciiTheme="minorHAnsi" w:hAnsiTheme="minorHAnsi" w:ascii="Calibri" w:hAnsi="Calibri"/>
          <w:bCs/>
          <w:sz w:val="22"/>
          <w:szCs w:val="22"/>
        </w:rPr>
      </w:r>
    </w:p>
    <w:p>
      <w:pPr>
        <w:pStyle w:val="Normal"/>
        <w:rPr/>
      </w:pPr>
      <w:r>
        <w:rPr>
          <w:rFonts w:ascii="Calibri" w:hAnsi="Calibri" w:asciiTheme="minorHAnsi" w:hAnsiTheme="minorHAnsi"/>
          <w:bCs/>
          <w:sz w:val="22"/>
          <w:szCs w:val="22"/>
        </w:rPr>
        <w:t xml:space="preserve">We encourage authors to provide detailed information </w:t>
      </w:r>
      <w:r>
        <w:rPr>
          <w:rFonts w:ascii="Calibri" w:hAnsi="Calibri" w:asciiTheme="minorHAnsi" w:hAnsiTheme="minorHAnsi"/>
          <w:bCs/>
          <w:i/>
          <w:sz w:val="22"/>
          <w:szCs w:val="22"/>
        </w:rPr>
        <w:t>within their submission</w:t>
      </w:r>
      <w:r>
        <w:rPr>
          <w:rFonts w:ascii="Calibri" w:hAnsi="Calibri" w:asciiTheme="minorHAnsi" w:hAnsiTheme="minorHAnsi"/>
          <w:bCs/>
          <w:sz w:val="22"/>
          <w:szCs w:val="22"/>
        </w:rPr>
        <w:t xml:space="preserve"> to facilitate the interpretation and replication of experiments. </w:t>
      </w:r>
      <w:r>
        <w:rPr>
          <w:rFonts w:ascii="Calibri" w:hAnsi="Calibri" w:asciiTheme="minorHAnsi" w:hAnsiTheme="minorHAnsi"/>
          <w:bCs/>
          <w:sz w:val="22"/>
          <w:szCs w:val="22"/>
          <w:lang w:val="en-GB"/>
        </w:rPr>
        <w:t>Authors can upload supporting documentation to indicate the use of appropriate reporting guidelines for health-related research (see </w:t>
      </w:r>
      <w:r>
        <w:rPr>
          <w:rStyle w:val="InternetLink"/>
          <w:rFonts w:ascii="Calibri" w:hAnsi="Calibri" w:asciiTheme="minorHAnsi" w:hAnsiTheme="minorHAnsi"/>
          <w:bCs/>
          <w:sz w:val="22"/>
          <w:szCs w:val="22"/>
          <w:lang w:val="en-GB"/>
        </w:rPr>
        <w:t>EQUATOR Network</w:t>
      </w:r>
      <w:r>
        <w:rPr>
          <w:rFonts w:ascii="Calibri" w:hAnsi="Calibri" w:asciiTheme="minorHAnsi" w:hAnsiTheme="minorHAnsi"/>
          <w:bCs/>
          <w:sz w:val="22"/>
          <w:szCs w:val="22"/>
          <w:lang w:val="en-GB"/>
        </w:rPr>
        <w:t>), life science research (see the </w:t>
      </w:r>
      <w:hyperlink r:id="rId2">
        <w:r>
          <w:rPr>
            <w:rStyle w:val="InternetLink"/>
            <w:rFonts w:ascii="Calibri" w:hAnsi="Calibri" w:asciiTheme="minorHAnsi" w:hAnsiTheme="minorHAnsi"/>
            <w:bCs/>
            <w:sz w:val="22"/>
            <w:szCs w:val="22"/>
            <w:lang w:val="en-GB"/>
          </w:rPr>
          <w:t>BioSharing Information Resource</w:t>
        </w:r>
      </w:hyperlink>
      <w:r>
        <w:rPr>
          <w:rFonts w:ascii="Calibri" w:hAnsi="Calibri" w:asciiTheme="minorHAnsi" w:hAnsiTheme="minorHAnsi"/>
          <w:bCs/>
          <w:sz w:val="22"/>
          <w:szCs w:val="22"/>
          <w:lang w:val="en-GB"/>
        </w:rPr>
        <w:t>), or the </w:t>
      </w:r>
      <w:hyperlink r:id="rId3">
        <w:r>
          <w:rPr>
            <w:rStyle w:val="InternetLink"/>
            <w:rFonts w:ascii="Calibri" w:hAnsi="Calibri" w:asciiTheme="minorHAnsi" w:hAnsiTheme="minorHAnsi"/>
            <w:bCs/>
            <w:sz w:val="22"/>
            <w:szCs w:val="22"/>
            <w:lang w:val="en-GB"/>
          </w:rPr>
          <w:t>ARRIVE guidelines</w:t>
        </w:r>
      </w:hyperlink>
      <w:r>
        <w:rPr>
          <w:rFonts w:ascii="Calibri" w:hAnsi="Calibri" w:asciiTheme="minorHAnsi" w:hAnsiTheme="minorHAnsi"/>
          <w:bCs/>
          <w:sz w:val="22"/>
          <w:szCs w:val="22"/>
          <w:lang w:val="en-GB"/>
        </w:rPr>
        <w:t> for reporting work involving animal research.</w:t>
      </w:r>
      <w:r>
        <w:rPr>
          <w:rFonts w:ascii="Calibri" w:hAnsi="Calibri" w:asciiTheme="minorHAnsi" w:hAnsiTheme="minorHAnsi"/>
          <w:bCs/>
          <w:sz w:val="22"/>
          <w:szCs w:val="22"/>
        </w:rPr>
        <w:t xml:space="preserve"> Where applicable, authors should refer to any relevant reporting standards documents in this form.</w:t>
      </w:r>
    </w:p>
    <w:p>
      <w:pPr>
        <w:pStyle w:val="Normal"/>
        <w:rPr>
          <w:rFonts w:ascii="Calibri" w:hAnsi="Calibri" w:asciiTheme="minorHAnsi" w:hAnsiTheme="minorHAnsi"/>
          <w:bCs/>
        </w:rPr>
      </w:pPr>
      <w:r>
        <w:rPr>
          <w:rFonts w:asciiTheme="minorHAnsi" w:hAnsiTheme="minorHAnsi" w:ascii="Calibri" w:hAnsi="Calibri"/>
          <w:bCs/>
        </w:rPr>
      </w:r>
    </w:p>
    <w:p>
      <w:pPr>
        <w:pStyle w:val="Normal"/>
        <w:rPr/>
      </w:pPr>
      <w:r>
        <w:rPr>
          <w:rFonts w:ascii="Calibri" w:hAnsi="Calibri" w:asciiTheme="minorHAnsi" w:hAnsiTheme="minorHAnsi"/>
          <w:bCs/>
          <w:sz w:val="22"/>
          <w:szCs w:val="22"/>
        </w:rPr>
        <w:t>If you have any questions, please consult our Journal Policies and/or contact us:</w:t>
      </w:r>
      <w:r>
        <w:rPr>
          <w:rFonts w:ascii="Calibri" w:hAnsi="Calibri" w:asciiTheme="minorHAnsi" w:hAnsiTheme="minorHAnsi"/>
          <w:bCs/>
          <w:color w:val="FF0000"/>
          <w:sz w:val="22"/>
          <w:szCs w:val="22"/>
        </w:rPr>
        <w:t xml:space="preserve"> </w:t>
      </w:r>
      <w:hyperlink r:id="rId4">
        <w:r>
          <w:rPr>
            <w:rStyle w:val="InternetLink"/>
            <w:rFonts w:ascii="Calibri" w:hAnsi="Calibri" w:asciiTheme="minorHAnsi" w:hAnsiTheme="minorHAnsi"/>
            <w:bCs/>
            <w:sz w:val="22"/>
            <w:szCs w:val="22"/>
          </w:rPr>
          <w:t>editorial@elifesciences.org</w:t>
        </w:r>
      </w:hyperlink>
      <w:r>
        <w:rPr>
          <w:rFonts w:ascii="Calibri" w:hAnsi="Calibri" w:asciiTheme="minorHAnsi" w:hAnsiTheme="minorHAnsi"/>
          <w:bCs/>
          <w:sz w:val="22"/>
          <w:szCs w:val="22"/>
        </w:rPr>
        <w:t>.</w:t>
      </w:r>
    </w:p>
    <w:p>
      <w:pPr>
        <w:pStyle w:val="Normal"/>
        <w:rPr>
          <w:rFonts w:ascii="Calibri" w:hAnsi="Calibri" w:asciiTheme="minorHAnsi" w:hAnsiTheme="minorHAnsi"/>
          <w:b/>
          <w:b/>
          <w:bCs/>
          <w:color w:val="3366FF"/>
          <w:sz w:val="22"/>
          <w:szCs w:val="22"/>
        </w:rPr>
      </w:pPr>
      <w:r>
        <w:rPr>
          <w:rFonts w:asciiTheme="minorHAnsi" w:hAnsiTheme="minorHAnsi" w:ascii="Calibri" w:hAnsi="Calibri"/>
          <w:b/>
          <w:bCs/>
          <w:color w:val="3366FF"/>
          <w:sz w:val="22"/>
          <w:szCs w:val="22"/>
        </w:rPr>
      </w:r>
    </w:p>
    <w:p>
      <w:pPr>
        <w:pStyle w:val="Normal"/>
        <w:rPr>
          <w:rFonts w:ascii="Calibri" w:hAnsi="Calibri" w:asciiTheme="minorHAnsi" w:hAnsiTheme="minorHAnsi"/>
          <w:sz w:val="22"/>
          <w:szCs w:val="22"/>
        </w:rPr>
      </w:pPr>
      <w:r>
        <w:rPr>
          <w:rFonts w:ascii="Calibri" w:hAnsi="Calibri" w:asciiTheme="minorHAnsi" w:hAnsiTheme="minorHAnsi"/>
          <w:b/>
          <w:bCs/>
          <w:sz w:val="22"/>
          <w:szCs w:val="22"/>
        </w:rPr>
        <w:t>Sample-size estimation</w:t>
      </w:r>
    </w:p>
    <w:p>
      <w:pPr>
        <w:pStyle w:val="ListParagraph"/>
        <w:numPr>
          <w:ilvl w:val="0"/>
          <w:numId w:val="3"/>
        </w:numPr>
        <w:rPr>
          <w:rFonts w:ascii="Calibri" w:hAnsi="Calibri" w:asciiTheme="minorHAnsi" w:hAnsiTheme="minorHAnsi"/>
          <w:sz w:val="22"/>
          <w:szCs w:val="22"/>
        </w:rPr>
      </w:pPr>
      <w:r>
        <w:rPr>
          <w:rFonts w:ascii="Calibri" w:hAnsi="Calibri" w:asciiTheme="minorHAnsi" w:hAnsiTheme="minorHAnsi"/>
          <w:sz w:val="22"/>
          <w:szCs w:val="22"/>
        </w:rPr>
        <w:t xml:space="preserve">You should state whether an appropriate sample size was computed when the study was being designed </w:t>
      </w:r>
    </w:p>
    <w:p>
      <w:pPr>
        <w:pStyle w:val="ListParagraph"/>
        <w:numPr>
          <w:ilvl w:val="0"/>
          <w:numId w:val="3"/>
        </w:numPr>
        <w:rPr>
          <w:rFonts w:ascii="Calibri" w:hAnsi="Calibri" w:asciiTheme="minorHAnsi" w:hAnsiTheme="minorHAnsi"/>
          <w:sz w:val="22"/>
          <w:szCs w:val="22"/>
        </w:rPr>
      </w:pPr>
      <w:r>
        <w:rPr>
          <w:rFonts w:ascii="Calibri" w:hAnsi="Calibri" w:asciiTheme="minorHAnsi" w:hAnsiTheme="minorHAnsi"/>
          <w:sz w:val="22"/>
          <w:szCs w:val="22"/>
        </w:rPr>
        <w:t>You should state the statistical method of sample size computation and any required assumptions</w:t>
      </w:r>
    </w:p>
    <w:p>
      <w:pPr>
        <w:pStyle w:val="ListParagraph"/>
        <w:numPr>
          <w:ilvl w:val="0"/>
          <w:numId w:val="3"/>
        </w:numPr>
        <w:rPr>
          <w:rFonts w:ascii="Calibri" w:hAnsi="Calibri" w:asciiTheme="minorHAnsi" w:hAnsiTheme="minorHAnsi"/>
          <w:sz w:val="22"/>
          <w:szCs w:val="22"/>
          <w:lang w:val="en-GB"/>
        </w:rPr>
      </w:pPr>
      <w:r>
        <w:rPr>
          <w:rFonts w:ascii="Calibri" w:hAnsi="Calibri" w:asciiTheme="minorHAnsi" w:hAnsiTheme="minorHAnsi"/>
          <w:sz w:val="22"/>
          <w:szCs w:val="22"/>
        </w:rPr>
        <w:t>If no explicit power analysis was used, you should describe how you decided what sample (replicate) size (number) to use</w:t>
      </w:r>
    </w:p>
    <w:p>
      <w:pPr>
        <w:pStyle w:val="Normal"/>
        <w:rPr>
          <w:rFonts w:ascii="Calibri" w:hAnsi="Calibri" w:asciiTheme="minorHAnsi" w:hAnsiTheme="minorHAnsi"/>
          <w:sz w:val="16"/>
          <w:szCs w:val="16"/>
          <w:lang w:val="en-GB"/>
        </w:rPr>
      </w:pPr>
      <w:r>
        <w:rPr>
          <w:rFonts w:asciiTheme="minorHAnsi" w:hAnsiTheme="minorHAnsi" w:ascii="Calibri" w:hAnsi="Calibri"/>
          <w:sz w:val="16"/>
          <w:szCs w:val="16"/>
          <w:lang w:val="en-GB"/>
        </w:rPr>
      </w:r>
    </w:p>
    <w:p>
      <w:pPr>
        <w:pStyle w:val="Normal"/>
        <w:rPr>
          <w:rFonts w:ascii="Calibri" w:hAnsi="Calibri" w:asciiTheme="minorHAnsi" w:hAnsiTheme="minorHAnsi"/>
          <w:sz w:val="22"/>
          <w:szCs w:val="22"/>
          <w:lang w:val="en-GB"/>
        </w:rPr>
      </w:pPr>
      <w:r>
        <w:rPr>
          <w:rFonts w:ascii="Calibri" w:hAnsi="Calibri" w:asciiTheme="minorHAnsi" w:hAnsiTheme="minorHAnsi"/>
          <w:sz w:val="22"/>
          <w:szCs w:val="22"/>
          <w:lang w:val="en-GB"/>
        </w:rPr>
        <w:t>Please outline where this information can be found within the submission (e.g., sections or figure legends), or explain why this information doesn’t apply to your submission:</w:t>
      </w:r>
    </w:p>
    <w:p>
      <w:pPr>
        <w:pStyle w:val="Normal"/>
        <w:pBdr/>
        <w:rPr/>
        <w:framePr w:w="7817" w:h="3000" w:x="1858" w:y="1" w:wrap="auto" w:vAnchor="text" w:hAnchor="page" w:hRule="exact"/>
      </w:pPr>
      <w:r>
        <w:rPr>
          <w:rFonts w:ascii="Calibri" w:hAnsi="Calibri" w:asciiTheme="minorHAnsi" w:hAnsiTheme="minorHAnsi"/>
        </w:rPr>
        <w:t>This information does not apply to our Tools &amp; Resources submission because we are primarily describing the design and use of our new Human Neocortical Neurosolver (HNN) software platform which allows clinicians/experimentalists to perform detailed biophysical simulations of a validated thalamocortical circuit model that generates the most commonly observed patterns (event-related potentials, brain rhythms) in source-localized human MEG activity. HNN’s model has been validated in an extensive set of peer-reviewed publications using invasive electrophysiological recordings from multiple species (mice, rats, nonhuman primates) and experimental conditions (attention tasks during tactile stimulation, spontaneous ongoing activity, etc.).</w:t>
      </w:r>
    </w:p>
    <w:p>
      <w:pPr>
        <w:pStyle w:val="ListParagraph"/>
        <w:numPr>
          <w:ilvl w:val="0"/>
          <w:numId w:val="1"/>
        </w:numPr>
        <w:rPr>
          <w:rFonts w:ascii="Calibri" w:hAnsi="Calibri" w:asciiTheme="minorHAnsi" w:hAnsiTheme="minorHAnsi"/>
          <w:sz w:val="22"/>
          <w:szCs w:val="22"/>
        </w:rPr>
      </w:pPr>
      <w:r>
        <w:rPr>
          <w:rFonts w:ascii="Calibri" w:hAnsi="Calibri" w:asciiTheme="minorHAnsi" w:hAnsiTheme="minorHAnsi"/>
          <w:sz w:val="22"/>
          <w:szCs w:val="22"/>
        </w:rPr>
        <w:t>You should include a definition of biological versus technical replication</w:t>
      </w:r>
    </w:p>
    <w:p>
      <w:pPr>
        <w:pStyle w:val="ListParagraph"/>
        <w:numPr>
          <w:ilvl w:val="0"/>
          <w:numId w:val="1"/>
        </w:numPr>
        <w:rPr>
          <w:rFonts w:ascii="Calibri" w:hAnsi="Calibri" w:asciiTheme="minorHAnsi" w:hAnsiTheme="minorHAnsi"/>
          <w:sz w:val="22"/>
          <w:szCs w:val="22"/>
        </w:rPr>
      </w:pPr>
      <w:r>
        <w:rPr>
          <w:rFonts w:ascii="Calibri" w:hAnsi="Calibri" w:asciiTheme="minorHAnsi" w:hAnsiTheme="minorHAnsi"/>
          <w:sz w:val="22"/>
          <w:szCs w:val="22"/>
        </w:rPr>
        <w:t>The data obtained should be provided and sufficient information should be provided to indicate the number of independent biological and/or technical replicates</w:t>
      </w:r>
    </w:p>
    <w:p>
      <w:pPr>
        <w:pStyle w:val="ListParagraph"/>
        <w:numPr>
          <w:ilvl w:val="0"/>
          <w:numId w:val="1"/>
        </w:numPr>
        <w:rPr>
          <w:rFonts w:ascii="Calibri" w:hAnsi="Calibri" w:asciiTheme="minorHAnsi" w:hAnsiTheme="minorHAnsi"/>
          <w:sz w:val="22"/>
          <w:szCs w:val="22"/>
        </w:rPr>
      </w:pPr>
      <w:r>
        <w:rPr>
          <w:rFonts w:ascii="Calibri" w:hAnsi="Calibri" w:asciiTheme="minorHAnsi" w:hAnsiTheme="minorHAnsi"/>
          <w:sz w:val="22"/>
          <w:szCs w:val="22"/>
        </w:rPr>
        <w:t>If you encountered any outliers, you should describe how these were handled</w:t>
      </w:r>
    </w:p>
    <w:p>
      <w:pPr>
        <w:pStyle w:val="ListParagraph"/>
        <w:numPr>
          <w:ilvl w:val="0"/>
          <w:numId w:val="1"/>
        </w:numPr>
        <w:rPr>
          <w:rFonts w:ascii="Calibri" w:hAnsi="Calibri" w:asciiTheme="minorHAnsi" w:hAnsiTheme="minorHAnsi"/>
          <w:sz w:val="22"/>
          <w:szCs w:val="22"/>
        </w:rPr>
      </w:pPr>
      <w:r>
        <w:rPr>
          <w:rFonts w:ascii="Calibri" w:hAnsi="Calibri" w:asciiTheme="minorHAnsi" w:hAnsiTheme="minorHAnsi"/>
          <w:sz w:val="22"/>
          <w:szCs w:val="22"/>
        </w:rPr>
        <w:t>Criteria for exclusion/inclusion of data should be clearly stated</w:t>
      </w:r>
    </w:p>
    <w:p>
      <w:pPr>
        <w:pStyle w:val="ListParagraph"/>
        <w:numPr>
          <w:ilvl w:val="0"/>
          <w:numId w:val="1"/>
        </w:numPr>
        <w:rPr>
          <w:rFonts w:ascii="Calibri" w:hAnsi="Calibri" w:asciiTheme="minorHAnsi" w:hAnsiTheme="minorHAnsi"/>
          <w:sz w:val="22"/>
          <w:szCs w:val="22"/>
        </w:rPr>
      </w:pPr>
      <w:r>
        <w:rPr>
          <w:rFonts w:ascii="Calibri" w:hAnsi="Calibri" w:asciiTheme="minorHAnsi" w:hAnsiTheme="minorHAnsi"/>
          <w:sz w:val="22"/>
          <w:szCs w:val="22"/>
        </w:rPr>
        <w:t>High-throughput sequence data should be uploaded before submission, with a private link for reviewers provided (these are available from both GEO and ArrayExpress)</w:t>
      </w:r>
    </w:p>
    <w:p>
      <w:pPr>
        <w:pStyle w:val="Normal"/>
        <w:rPr>
          <w:rFonts w:ascii="Calibri" w:hAnsi="Calibri" w:asciiTheme="minorHAnsi" w:hAnsiTheme="minorHAnsi"/>
          <w:sz w:val="16"/>
          <w:szCs w:val="16"/>
        </w:rPr>
      </w:pPr>
      <w:r>
        <w:rPr>
          <w:rFonts w:asciiTheme="minorHAnsi" w:hAnsiTheme="minorHAnsi" w:ascii="Calibri" w:hAnsi="Calibri"/>
          <w:sz w:val="16"/>
          <w:szCs w:val="16"/>
        </w:rPr>
      </w:r>
    </w:p>
    <w:p>
      <w:pPr>
        <w:pStyle w:val="Normal"/>
        <w:rPr>
          <w:rFonts w:ascii="Calibri" w:hAnsi="Calibri" w:asciiTheme="minorHAnsi" w:hAnsiTheme="minorHAnsi"/>
          <w:sz w:val="22"/>
          <w:szCs w:val="22"/>
          <w:lang w:val="en-GB"/>
        </w:rPr>
      </w:pPr>
      <w:r>
        <w:rPr>
          <w:rFonts w:ascii="Calibri" w:hAnsi="Calibri" w:asciiTheme="minorHAnsi" w:hAnsiTheme="minorHAnsi"/>
          <w:sz w:val="22"/>
          <w:szCs w:val="22"/>
          <w:lang w:val="en-GB"/>
        </w:rPr>
        <w:t>Please outline where this information can be found within the submission (e.g., sections or figure legends), or explain why this information doesn’t apply to your submission:</w:t>
      </w:r>
    </w:p>
    <w:p>
      <w:pPr>
        <w:pStyle w:val="Normal"/>
        <w:pBdr/>
        <w:rPr/>
        <w:framePr w:w="7817" w:h="656" w:x="1858" w:y="1" w:wrap="auto" w:vAnchor="text" w:hAnchor="page" w:hRule="exact"/>
      </w:pPr>
      <w:r>
        <w:rPr>
          <w:rFonts w:ascii="Calibri" w:hAnsi="Calibri" w:asciiTheme="minorHAnsi" w:hAnsiTheme="minorHAnsi"/>
        </w:rPr>
        <w:t>This information does not apply to our submission for the reasons stated above.</w:t>
      </w:r>
    </w:p>
    <w:p>
      <w:pPr>
        <w:pStyle w:val="ListParagraph"/>
        <w:numPr>
          <w:ilvl w:val="0"/>
          <w:numId w:val="2"/>
        </w:numPr>
        <w:rPr>
          <w:rFonts w:ascii="Calibri" w:hAnsi="Calibri" w:asciiTheme="minorHAnsi" w:hAnsiTheme="minorHAnsi"/>
          <w:sz w:val="22"/>
          <w:szCs w:val="22"/>
        </w:rPr>
      </w:pPr>
      <w:r>
        <w:rPr>
          <w:rFonts w:ascii="Calibri" w:hAnsi="Calibri" w:asciiTheme="minorHAnsi" w:hAnsiTheme="minorHAnsi"/>
          <w:sz w:val="22"/>
          <w:szCs w:val="22"/>
        </w:rPr>
        <w:t>Statistical analysis methods should be described and justified</w:t>
      </w:r>
    </w:p>
    <w:p>
      <w:pPr>
        <w:pStyle w:val="ListParagraph"/>
        <w:numPr>
          <w:ilvl w:val="0"/>
          <w:numId w:val="2"/>
        </w:numPr>
        <w:rPr>
          <w:rFonts w:ascii="Calibri" w:hAnsi="Calibri" w:asciiTheme="minorHAnsi" w:hAnsiTheme="minorHAnsi"/>
          <w:sz w:val="22"/>
          <w:szCs w:val="22"/>
        </w:rPr>
      </w:pPr>
      <w:r>
        <w:rPr>
          <w:rFonts w:ascii="Calibri" w:hAnsi="Calibri" w:asciiTheme="minorHAnsi" w:hAnsiTheme="minorHAnsi"/>
          <w:sz w:val="22"/>
          <w:szCs w:val="22"/>
        </w:rPr>
        <w:t>Raw data should be presented in figures whenever informative to do so (typically when N per group is less than 10)</w:t>
      </w:r>
    </w:p>
    <w:p>
      <w:pPr>
        <w:pStyle w:val="ListParagraph"/>
        <w:numPr>
          <w:ilvl w:val="0"/>
          <w:numId w:val="2"/>
        </w:numPr>
        <w:rPr>
          <w:rFonts w:ascii="Calibri" w:hAnsi="Calibri" w:asciiTheme="minorHAnsi" w:hAnsiTheme="minorHAnsi"/>
          <w:sz w:val="22"/>
          <w:szCs w:val="22"/>
          <w:lang w:val="en-GB"/>
        </w:rPr>
      </w:pPr>
      <w:r>
        <w:rPr>
          <w:rFonts w:ascii="Calibri" w:hAnsi="Calibri"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Pr>
          <w:rFonts w:ascii="Calibri" w:hAnsi="Calibri" w:asciiTheme="minorHAnsi" w:hAnsiTheme="minorHAnsi"/>
          <w:bCs/>
          <w:sz w:val="22"/>
          <w:szCs w:val="22"/>
          <w:lang w:val="en-GB"/>
        </w:rPr>
        <w:t>and, for the major substantive results, a measure of effect size (e.g., Pearson's r, Cohen's d</w:t>
      </w:r>
      <w:r>
        <w:rPr>
          <w:rFonts w:ascii="Calibri" w:hAnsi="Calibri" w:asciiTheme="minorHAnsi" w:hAnsiTheme="minorHAnsi"/>
          <w:sz w:val="22"/>
          <w:szCs w:val="22"/>
        </w:rPr>
        <w:t>)</w:t>
      </w:r>
    </w:p>
    <w:p>
      <w:pPr>
        <w:pStyle w:val="ListParagraph"/>
        <w:numPr>
          <w:ilvl w:val="0"/>
          <w:numId w:val="2"/>
        </w:numPr>
        <w:rPr>
          <w:rFonts w:ascii="Calibri" w:hAnsi="Calibri" w:asciiTheme="minorHAnsi" w:hAnsiTheme="minorHAnsi"/>
          <w:sz w:val="22"/>
          <w:szCs w:val="22"/>
          <w:lang w:val="en-GB"/>
        </w:rPr>
      </w:pPr>
      <w:r>
        <w:rPr>
          <w:rFonts w:ascii="Calibri" w:hAnsi="Calibri"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pPr>
        <w:pStyle w:val="Normal"/>
        <w:rPr>
          <w:rFonts w:ascii="Calibri" w:hAnsi="Calibri" w:asciiTheme="minorHAnsi" w:hAnsiTheme="minorHAnsi"/>
          <w:sz w:val="16"/>
          <w:szCs w:val="16"/>
          <w:lang w:val="en-GB"/>
        </w:rPr>
      </w:pPr>
      <w:r>
        <w:rPr>
          <w:rFonts w:asciiTheme="minorHAnsi" w:hAnsiTheme="minorHAnsi" w:ascii="Calibri" w:hAnsi="Calibri"/>
          <w:sz w:val="16"/>
          <w:szCs w:val="16"/>
          <w:lang w:val="en-GB"/>
        </w:rPr>
      </w:r>
    </w:p>
    <w:p>
      <w:pPr>
        <w:pStyle w:val="Normal"/>
        <w:rPr>
          <w:rFonts w:ascii="Calibri" w:hAnsi="Calibri" w:asciiTheme="minorHAnsi" w:hAnsiTheme="minorHAnsi"/>
          <w:sz w:val="22"/>
          <w:szCs w:val="22"/>
          <w:lang w:val="en-GB"/>
        </w:rPr>
      </w:pPr>
      <w:r>
        <w:rPr>
          <w:rFonts w:ascii="Calibri" w:hAnsi="Calibri" w:asciiTheme="minorHAnsi" w:hAnsiTheme="minorHAnsi"/>
          <w:sz w:val="22"/>
          <w:szCs w:val="22"/>
          <w:lang w:val="en-GB"/>
        </w:rPr>
        <w:t>Please outline where this information can be found within the submission (e.g., sections or figure legends), or explain why this information doesn’t apply to your submission:</w:t>
      </w:r>
    </w:p>
    <w:p>
      <w:pPr>
        <w:pStyle w:val="Normal"/>
        <w:pBdr/>
        <w:rPr/>
        <w:framePr w:w="7817" w:h="2212" w:x="1904" w:y="19" w:wrap="auto" w:vAnchor="text" w:hAnchor="page" w:hRule="exact"/>
      </w:pPr>
      <w:r>
        <w:rPr>
          <w:rFonts w:ascii="Calibri" w:hAnsi="Calibri" w:asciiTheme="minorHAnsi" w:hAnsiTheme="minorHAnsi"/>
          <w:sz w:val="22"/>
          <w:szCs w:val="22"/>
        </w:rPr>
        <w:t xml:space="preserve">Statistical analysis methods are described in: </w:t>
      </w:r>
      <w:r>
        <w:rPr>
          <w:rFonts w:ascii="Calibri" w:hAnsi="Calibri" w:asciiTheme="minorHAnsi" w:hAnsiTheme="minorHAnsi"/>
          <w:b/>
          <w:bCs/>
          <w:sz w:val="22"/>
          <w:szCs w:val="22"/>
        </w:rPr>
        <w:t>1. Methods</w:t>
      </w:r>
      <w:r>
        <w:rPr>
          <w:rFonts w:ascii="Calibri" w:hAnsi="Calibri" w:asciiTheme="minorHAnsi" w:hAnsiTheme="minorHAnsi"/>
          <w:sz w:val="22"/>
          <w:szCs w:val="22"/>
        </w:rPr>
        <w:t>, in the Exogenous Driving Inputs section, which describes the synaptic inputs (timing, strength, temporal distribution), and how the HNN platform allows users to specify these inputs. Related information/examples are presented in the legends of figure 4, 7, 8, 9, and 1</w:t>
      </w:r>
      <w:r>
        <w:rPr>
          <w:rFonts w:ascii="Calibri" w:hAnsi="Calibri" w:asciiTheme="minorHAnsi" w:hAnsiTheme="minorHAnsi"/>
          <w:sz w:val="22"/>
          <w:szCs w:val="22"/>
        </w:rPr>
        <w:t>1</w:t>
      </w:r>
      <w:r>
        <w:rPr>
          <w:rFonts w:ascii="Calibri" w:hAnsi="Calibri" w:asciiTheme="minorHAnsi" w:hAnsiTheme="minorHAnsi"/>
          <w:sz w:val="22"/>
          <w:szCs w:val="22"/>
        </w:rPr>
        <w:t xml:space="preserve">; </w:t>
      </w:r>
      <w:r>
        <w:rPr>
          <w:rFonts w:ascii="Calibri" w:hAnsi="Calibri" w:asciiTheme="minorHAnsi" w:hAnsiTheme="minorHAnsi"/>
          <w:b/>
          <w:bCs/>
          <w:sz w:val="22"/>
          <w:szCs w:val="22"/>
        </w:rPr>
        <w:t>2.</w:t>
      </w:r>
      <w:r>
        <w:rPr>
          <w:rFonts w:ascii="Calibri" w:hAnsi="Calibri" w:asciiTheme="minorHAnsi" w:hAnsiTheme="minorHAnsi"/>
          <w:sz w:val="22"/>
          <w:szCs w:val="22"/>
        </w:rPr>
        <w:t xml:space="preserve"> In </w:t>
      </w:r>
      <w:r>
        <w:rPr>
          <w:rFonts w:ascii="Calibri" w:hAnsi="Calibri" w:asciiTheme="minorHAnsi" w:hAnsiTheme="minorHAnsi"/>
          <w:b/>
          <w:bCs/>
          <w:sz w:val="22"/>
          <w:szCs w:val="22"/>
        </w:rPr>
        <w:t>Results</w:t>
      </w:r>
      <w:r>
        <w:rPr>
          <w:rFonts w:ascii="Calibri" w:hAnsi="Calibri" w:asciiTheme="minorHAnsi" w:hAnsiTheme="minorHAnsi"/>
          <w:sz w:val="22"/>
          <w:szCs w:val="22"/>
        </w:rPr>
        <w:t xml:space="preserve"> in Tutorials on ERPs and low-frequency oscillations, and </w:t>
      </w:r>
      <w:r>
        <w:rPr>
          <w:rFonts w:eastAsia="Arial" w:cs="Arial" w:ascii="Arial" w:hAnsi="Arial"/>
          <w:sz w:val="22"/>
          <w:szCs w:val="22"/>
        </w:rPr>
        <w:t>Example model optimization for the suprathreshold sensory evoked response data set</w:t>
      </w:r>
      <w:r>
        <w:rPr>
          <w:rFonts w:ascii="Calibri" w:hAnsi="Calibri" w:asciiTheme="minorHAnsi" w:hAnsiTheme="minorHAnsi"/>
          <w:sz w:val="22"/>
          <w:szCs w:val="22"/>
        </w:rPr>
        <w:t>.</w:t>
      </w:r>
      <w:r>
        <w:rPr>
          <w:rFonts w:eastAsia="Arial" w:cs="Arial" w:ascii="Arial" w:hAnsi="Arial"/>
          <w:b/>
          <w:i/>
          <w:sz w:val="22"/>
          <w:szCs w:val="22"/>
        </w:rPr>
        <w:t xml:space="preserve"> </w:t>
      </w:r>
      <w:r>
        <w:rPr>
          <w:rFonts w:ascii="Calibri" w:hAnsi="Calibri" w:asciiTheme="minorHAnsi" w:hAnsiTheme="minorHAnsi"/>
          <w:b/>
          <w:bCs/>
          <w:sz w:val="22"/>
          <w:szCs w:val="22"/>
        </w:rPr>
        <w:t>3.</w:t>
      </w:r>
      <w:r>
        <w:rPr>
          <w:rFonts w:ascii="Calibri" w:hAnsi="Calibri" w:asciiTheme="minorHAnsi" w:hAnsiTheme="minorHAnsi"/>
          <w:sz w:val="22"/>
          <w:szCs w:val="22"/>
        </w:rPr>
        <w:t xml:space="preserve"> In </w:t>
      </w:r>
      <w:r>
        <w:rPr>
          <w:rFonts w:ascii="Calibri" w:hAnsi="Calibri" w:asciiTheme="minorHAnsi" w:hAnsiTheme="minorHAnsi"/>
          <w:b/>
          <w:bCs/>
          <w:sz w:val="22"/>
          <w:szCs w:val="22"/>
        </w:rPr>
        <w:t>Methods</w:t>
      </w:r>
      <w:r>
        <w:rPr>
          <w:rFonts w:ascii="Calibri" w:hAnsi="Calibri" w:asciiTheme="minorHAnsi" w:hAnsiTheme="minorHAnsi"/>
          <w:sz w:val="22"/>
          <w:szCs w:val="22"/>
        </w:rPr>
        <w:t xml:space="preserve">, in the ERP optimization tools description. </w:t>
      </w:r>
      <w:r>
        <w:rPr>
          <w:rFonts w:ascii="Calibri" w:hAnsi="Calibri" w:asciiTheme="minorHAnsi" w:hAnsiTheme="minorHAnsi"/>
          <w:b/>
          <w:bCs/>
          <w:sz w:val="22"/>
          <w:szCs w:val="22"/>
        </w:rPr>
        <w:t>4. In Supplementary Materials</w:t>
      </w:r>
      <w:r>
        <w:rPr>
          <w:rFonts w:ascii="Calibri" w:hAnsi="Calibri" w:asciiTheme="minorHAnsi" w:hAnsiTheme="minorHAnsi"/>
          <w:sz w:val="22"/>
          <w:szCs w:val="22"/>
        </w:rPr>
        <w:t>, in Sensitivity Analyses of ERP Simulations.</w:t>
      </w:r>
    </w:p>
    <w:p>
      <w:pPr>
        <w:pStyle w:val="Normal"/>
        <w:rPr>
          <w:rFonts w:ascii="Calibri" w:hAnsi="Calibri" w:asciiTheme="minorHAnsi" w:hAnsiTheme="minorHAnsi"/>
          <w:b/>
          <w:b/>
          <w:sz w:val="22"/>
          <w:szCs w:val="22"/>
        </w:rPr>
      </w:pPr>
      <w:r>
        <w:rPr>
          <w:rFonts w:ascii="Calibri" w:hAnsi="Calibri" w:asciiTheme="minorHAnsi" w:hAnsiTheme="minorHAnsi"/>
          <w:b/>
          <w:sz w:val="22"/>
          <w:szCs w:val="22"/>
        </w:rPr>
        <w:t>Group allocation</w:t>
      </w:r>
    </w:p>
    <w:p>
      <w:pPr>
        <w:pStyle w:val="ListParagraph"/>
        <w:numPr>
          <w:ilvl w:val="0"/>
          <w:numId w:val="3"/>
        </w:numPr>
        <w:rPr>
          <w:rFonts w:ascii="Calibri" w:hAnsi="Calibri" w:asciiTheme="minorHAnsi" w:hAnsiTheme="minorHAnsi"/>
          <w:sz w:val="22"/>
          <w:szCs w:val="22"/>
          <w:lang w:val="en-GB"/>
        </w:rPr>
      </w:pPr>
      <w:r>
        <w:rPr>
          <w:rFonts w:ascii="Calibri" w:hAnsi="Calibri" w:asciiTheme="minorHAnsi" w:hAnsiTheme="minorHAnsi"/>
          <w:sz w:val="22"/>
          <w:szCs w:val="22"/>
        </w:rPr>
        <w:t>Indicate how samples were allocated into experimental groups (in the case of clinical studies, please specify allocation to treatment method); if randomization was used, please also state if restricted randomization was applied</w:t>
      </w:r>
    </w:p>
    <w:p>
      <w:pPr>
        <w:pStyle w:val="ListParagraph"/>
        <w:numPr>
          <w:ilvl w:val="0"/>
          <w:numId w:val="3"/>
        </w:numPr>
        <w:rPr>
          <w:rFonts w:ascii="Calibri" w:hAnsi="Calibri" w:asciiTheme="minorHAnsi" w:hAnsiTheme="minorHAnsi"/>
          <w:b/>
          <w:b/>
          <w:sz w:val="22"/>
          <w:szCs w:val="22"/>
          <w:lang w:val="en-GB"/>
        </w:rPr>
      </w:pPr>
      <w:r>
        <w:rPr>
          <w:rFonts w:ascii="Calibri" w:hAnsi="Calibri" w:asciiTheme="minorHAnsi" w:hAnsiTheme="minorHAnsi"/>
          <w:sz w:val="22"/>
          <w:szCs w:val="22"/>
          <w:lang w:val="en-GB"/>
        </w:rPr>
        <w:t>Indicate if masking was used during group allocation, data collection and/or data analysis</w:t>
      </w:r>
    </w:p>
    <w:p>
      <w:pPr>
        <w:pStyle w:val="Normal"/>
        <w:rPr>
          <w:rFonts w:ascii="Calibri" w:hAnsi="Calibri" w:asciiTheme="minorHAnsi" w:hAnsiTheme="minorHAnsi"/>
          <w:b/>
          <w:b/>
          <w:sz w:val="16"/>
          <w:szCs w:val="16"/>
        </w:rPr>
      </w:pPr>
      <w:r>
        <w:rPr>
          <w:rFonts w:asciiTheme="minorHAnsi" w:hAnsiTheme="minorHAnsi" w:ascii="Calibri" w:hAnsi="Calibri"/>
          <w:b/>
          <w:sz w:val="16"/>
          <w:szCs w:val="16"/>
        </w:rPr>
      </w:r>
    </w:p>
    <w:p>
      <w:pPr>
        <w:pStyle w:val="Normal"/>
        <w:rPr>
          <w:rFonts w:ascii="Calibri" w:hAnsi="Calibri" w:asciiTheme="minorHAnsi" w:hAnsiTheme="minorHAnsi"/>
          <w:sz w:val="22"/>
          <w:szCs w:val="22"/>
          <w:lang w:val="en-GB"/>
        </w:rPr>
      </w:pPr>
      <w:r>
        <w:rPr>
          <w:rFonts w:ascii="Calibri" w:hAnsi="Calibri" w:asciiTheme="minorHAnsi" w:hAnsiTheme="minorHAnsi"/>
          <w:sz w:val="22"/>
          <w:szCs w:val="22"/>
          <w:lang w:val="en-GB"/>
        </w:rPr>
        <w:t>Please outline where this information can be found within the submission (e.g., sections or figure legends), or explain why this information doesn’t apply to your submission:</w:t>
      </w:r>
    </w:p>
    <w:p>
      <w:pPr>
        <w:pStyle w:val="Normal"/>
        <w:pBdr/>
        <w:rPr/>
        <w:framePr w:w="7817" w:h="1383" w:x="1904" w:y="1" w:wrap="auto" w:vAnchor="text" w:hAnchor="page" w:hRule="exact"/>
      </w:pPr>
      <w:r>
        <w:rPr>
          <w:rFonts w:ascii="Calibri" w:hAnsi="Calibri" w:asciiTheme="minorHAnsi" w:hAnsiTheme="minorHAnsi"/>
          <w:sz w:val="22"/>
          <w:szCs w:val="22"/>
        </w:rPr>
        <w:t xml:space="preserve">Group allocation is not applicable to this submission. Although we describe different uses of HNN’s model for simulating event-related potentials and brain rhythms in different conditions (for example, in the Results section </w:t>
      </w:r>
      <w:r>
        <w:rPr>
          <w:rFonts w:eastAsia="Arial" w:cs="Arial" w:ascii="Arial" w:hAnsi="Arial"/>
          <w:b/>
          <w:i/>
          <w:sz w:val="22"/>
          <w:szCs w:val="22"/>
        </w:rPr>
        <w:t>Tutorials on ERPs and low-frequency oscillations</w:t>
      </w:r>
      <w:r>
        <w:rPr>
          <w:rFonts w:eastAsia="Arial" w:cs="Arial" w:ascii="Arial" w:hAnsi="Arial"/>
          <w:i/>
          <w:sz w:val="22"/>
          <w:szCs w:val="22"/>
        </w:rPr>
        <w:t xml:space="preserve">), </w:t>
      </w:r>
      <w:r>
        <w:rPr>
          <w:rFonts w:eastAsia="Arial" w:cs="Arial" w:ascii="Arial" w:hAnsi="Arial"/>
          <w:sz w:val="22"/>
          <w:szCs w:val="22"/>
        </w:rPr>
        <w:t>these simulations have been described and validated in our prior publications, as referenced.</w:t>
      </w:r>
    </w:p>
    <w:p>
      <w:pPr>
        <w:pStyle w:val="ListParagraph"/>
        <w:numPr>
          <w:ilvl w:val="0"/>
          <w:numId w:val="4"/>
        </w:numPr>
        <w:rPr>
          <w:rFonts w:ascii="Calibri" w:hAnsi="Calibri" w:asciiTheme="minorHAnsi" w:hAnsiTheme="minorHAnsi"/>
          <w:sz w:val="22"/>
          <w:szCs w:val="22"/>
        </w:rPr>
      </w:pPr>
      <w:r>
        <w:rPr>
          <w:rFonts w:ascii="Calibri" w:hAnsi="Calibri" w:asciiTheme="minorHAnsi" w:hAnsiTheme="minorHAnsi"/>
          <w:sz w:val="22"/>
          <w:szCs w:val="22"/>
        </w:rPr>
        <w:t>Where provided, these should be in the most useful format, and they can be uploaded as “Source data” files linked to a main figure or table</w:t>
      </w:r>
    </w:p>
    <w:p>
      <w:pPr>
        <w:pStyle w:val="ListParagraph"/>
        <w:numPr>
          <w:ilvl w:val="0"/>
          <w:numId w:val="4"/>
        </w:numPr>
        <w:rPr>
          <w:rFonts w:ascii="Calibri" w:hAnsi="Calibri" w:asciiTheme="minorHAnsi" w:hAnsiTheme="minorHAnsi"/>
          <w:sz w:val="22"/>
          <w:szCs w:val="22"/>
        </w:rPr>
      </w:pPr>
      <w:r>
        <w:rPr>
          <w:rFonts w:ascii="Calibri" w:hAnsi="Calibri" w:asciiTheme="minorHAnsi" w:hAnsiTheme="minorHAnsi"/>
          <w:sz w:val="22"/>
          <w:szCs w:val="22"/>
        </w:rPr>
        <w:t>Include model definition files including the full list of parameters used</w:t>
      </w:r>
    </w:p>
    <w:p>
      <w:pPr>
        <w:pStyle w:val="ListParagraph"/>
        <w:numPr>
          <w:ilvl w:val="0"/>
          <w:numId w:val="4"/>
        </w:numPr>
        <w:rPr>
          <w:rFonts w:ascii="Calibri" w:hAnsi="Calibri" w:asciiTheme="minorHAnsi" w:hAnsiTheme="minorHAnsi"/>
          <w:sz w:val="22"/>
          <w:szCs w:val="22"/>
        </w:rPr>
      </w:pPr>
      <w:r>
        <w:rPr>
          <w:rFonts w:ascii="Calibri" w:hAnsi="Calibri" w:asciiTheme="minorHAnsi" w:hAnsiTheme="minorHAnsi"/>
          <w:sz w:val="22"/>
          <w:szCs w:val="22"/>
        </w:rPr>
        <w:t>Include code used for data analysis (e.g., R, MatLab)</w:t>
      </w:r>
    </w:p>
    <w:p>
      <w:pPr>
        <w:pStyle w:val="ListParagraph"/>
        <w:numPr>
          <w:ilvl w:val="0"/>
          <w:numId w:val="4"/>
        </w:numPr>
        <w:rPr>
          <w:rFonts w:ascii="Calibri" w:hAnsi="Calibri" w:asciiTheme="minorHAnsi" w:hAnsiTheme="minorHAnsi"/>
          <w:sz w:val="22"/>
          <w:szCs w:val="22"/>
        </w:rPr>
      </w:pPr>
      <w:r>
        <w:rPr>
          <w:rFonts w:ascii="Calibri" w:hAnsi="Calibri" w:asciiTheme="minorHAnsi" w:hAnsiTheme="minorHAnsi"/>
          <w:sz w:val="22"/>
          <w:szCs w:val="22"/>
        </w:rPr>
        <w:t>Avoid stating that data files are “available upon request”</w:t>
      </w:r>
    </w:p>
    <w:p>
      <w:pPr>
        <w:pStyle w:val="Normal"/>
        <w:rPr>
          <w:rFonts w:ascii="Calibri" w:hAnsi="Calibri" w:asciiTheme="minorHAnsi" w:hAnsiTheme="minorHAnsi"/>
          <w:sz w:val="16"/>
          <w:szCs w:val="16"/>
        </w:rPr>
      </w:pPr>
      <w:r>
        <w:rPr>
          <w:rFonts w:asciiTheme="minorHAnsi" w:hAnsiTheme="minorHAnsi" w:ascii="Calibri" w:hAnsi="Calibri"/>
          <w:sz w:val="16"/>
          <w:szCs w:val="16"/>
        </w:rPr>
      </w:r>
    </w:p>
    <w:p>
      <w:pPr>
        <w:pStyle w:val="Normal"/>
        <w:rPr>
          <w:rFonts w:ascii="Calibri" w:hAnsi="Calibri" w:asciiTheme="minorHAnsi" w:hAnsiTheme="minorHAnsi"/>
          <w:sz w:val="22"/>
          <w:szCs w:val="22"/>
        </w:rPr>
      </w:pPr>
      <w:r>
        <w:rPr>
          <w:rFonts w:ascii="Calibri" w:hAnsi="Calibri" w:asciiTheme="minorHAnsi" w:hAnsiTheme="minorHAnsi"/>
          <w:sz w:val="22"/>
          <w:szCs w:val="22"/>
        </w:rPr>
        <w:t>Please indicate the figures or tables for which source data files have been provided:</w:t>
      </w:r>
    </w:p>
    <w:p>
      <w:pPr>
        <w:pStyle w:val="Normal"/>
        <w:rPr>
          <w:rFonts w:ascii="Calibri" w:hAnsi="Calibri" w:asciiTheme="minorHAnsi" w:hAnsiTheme="minorHAnsi"/>
          <w:sz w:val="22"/>
          <w:szCs w:val="22"/>
        </w:rPr>
      </w:pPr>
      <w:r>
        <w:rPr>
          <w:rFonts w:asciiTheme="minorHAnsi" w:hAnsiTheme="minorHAnsi" w:ascii="Calibri" w:hAnsi="Calibri"/>
          <w:sz w:val="22"/>
          <w:szCs w:val="22"/>
        </w:rPr>
      </w:r>
    </w:p>
    <w:p>
      <w:pPr>
        <w:pStyle w:val="Normal"/>
        <w:rPr/>
      </w:pPr>
      <w:r>
        <w:rPr>
          <w:rFonts w:ascii="Calibri" w:hAnsi="Calibri" w:asciiTheme="minorHAnsi" w:hAnsiTheme="minorHAnsi"/>
          <w:sz w:val="22"/>
          <w:szCs w:val="22"/>
        </w:rPr>
        <w:t>Our Human Neocortical Neurosolver tutorials and full documentation are provided on our website (</w:t>
      </w:r>
      <w:hyperlink r:id="rId5">
        <w:r>
          <w:rPr>
            <w:rStyle w:val="InternetLink"/>
            <w:rFonts w:ascii="Calibri" w:hAnsi="Calibri" w:asciiTheme="minorHAnsi" w:hAnsiTheme="minorHAnsi"/>
            <w:sz w:val="22"/>
            <w:szCs w:val="22"/>
          </w:rPr>
          <w:t>https://hnn.brown.edu</w:t>
        </w:r>
      </w:hyperlink>
      <w:r>
        <w:rPr>
          <w:rFonts w:ascii="Calibri" w:hAnsi="Calibri" w:asciiTheme="minorHAnsi" w:hAnsiTheme="minorHAnsi"/>
          <w:sz w:val="22"/>
          <w:szCs w:val="22"/>
        </w:rPr>
        <w:t xml:space="preserve">). All source code, example experimental data, and model parameter files referenced in the submission are available on the public github page </w:t>
      </w:r>
      <w:r>
        <w:rPr>
          <w:rFonts w:cs="Calibri" w:ascii="Calibri" w:hAnsi="Calibri" w:asciiTheme="minorHAnsi" w:cstheme="minorHAnsi" w:hAnsiTheme="minorHAnsi"/>
          <w:sz w:val="22"/>
          <w:szCs w:val="22"/>
        </w:rPr>
        <w:t>(</w:t>
      </w:r>
      <w:hyperlink r:id="rId6">
        <w:r>
          <w:rPr>
            <w:rStyle w:val="InternetLink"/>
            <w:rFonts w:cs="Calibri" w:ascii="Calibri" w:hAnsi="Calibri" w:asciiTheme="minorHAnsi" w:cstheme="minorHAnsi" w:hAnsiTheme="minorHAnsi"/>
            <w:sz w:val="22"/>
            <w:szCs w:val="22"/>
          </w:rPr>
          <w:t>https://github.com/jonescompneurolab/hnn</w:t>
        </w:r>
      </w:hyperlink>
      <w:r>
        <w:rPr>
          <w:rFonts w:cs="Calibri" w:ascii="Calibri" w:hAnsi="Calibri" w:asciiTheme="minorHAnsi" w:cstheme="minorHAnsi" w:hAnsiTheme="minorHAnsi"/>
          <w:sz w:val="22"/>
          <w:szCs w:val="22"/>
        </w:rPr>
        <w:t>). Parameters for the sensitivity analyses that produc</w:t>
      </w:r>
      <w:bookmarkStart w:id="0" w:name="_GoBack"/>
      <w:bookmarkEnd w:id="0"/>
      <w:r>
        <w:rPr>
          <w:rFonts w:cs="Calibri" w:ascii="Calibri" w:hAnsi="Calibri" w:asciiTheme="minorHAnsi" w:cstheme="minorHAnsi" w:hAnsiTheme="minorHAnsi"/>
          <w:sz w:val="22"/>
          <w:szCs w:val="22"/>
        </w:rPr>
        <w:t>ed values in Supplementary Table 1 are described in Supplementary Materials, Sensitivity Analyses of ERP Simulations.</w:t>
      </w:r>
    </w:p>
    <w:p>
      <w:pPr>
        <w:pStyle w:val="Normal"/>
        <w:rPr/>
      </w:pPr>
      <w:r>
        <w:rPr/>
      </w:r>
    </w:p>
    <w:p>
      <w:pPr>
        <w:pStyle w:val="Normal"/>
        <w:rPr/>
      </w:pPr>
      <w:r>
        <w:rPr/>
      </w:r>
    </w:p>
    <w:p>
      <w:pPr>
        <w:pStyle w:val="Normal"/>
        <w:rPr/>
      </w:pPr>
      <w:r>
        <w:rPr/>
        <w:t xml:space="preserve">We have included a shortened description of the template model in the Methods section, with tables (Table 1 and Table 2 in the methods) for the critical model parameters. </w:t>
      </w:r>
    </w:p>
    <w:p>
      <w:pPr>
        <w:pStyle w:val="Normal"/>
        <w:rPr/>
      </w:pPr>
      <w:r>
        <w:rPr/>
      </w:r>
    </w:p>
    <w:p>
      <w:pPr>
        <w:pStyle w:val="Normal"/>
        <w:rPr/>
      </w:pPr>
      <w:r>
        <w:rPr/>
        <w:t>The supplementary figures and tables are also provided for more comprehensive explanation of the ERP optimization algorithm.</w:t>
      </w:r>
    </w:p>
    <w:p>
      <w:pPr>
        <w:pStyle w:val="Normal"/>
        <w:rPr/>
      </w:pPr>
      <w:r>
        <w:rPr/>
      </w:r>
    </w:p>
    <w:sectPr>
      <w:headerReference w:type="default" r:id="rId7"/>
      <w:footerReference w:type="default" r:id="rId8"/>
      <w:type w:val="nextPage"/>
      <w:pgSz w:w="11906" w:h="16838"/>
      <w:pgMar w:left="1843" w:right="1797" w:header="567" w:top="1440" w:footer="567" w:bottom="993"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Lucida Grande">
    <w:charset w:val="01"/>
    <w:family w:val="roman"/>
    <w:pitch w:val="variable"/>
  </w:font>
  <w:font w:name="Calibri">
    <w:charset w:val="01"/>
    <w:family w:val="roman"/>
    <w:pitch w:val="variable"/>
  </w:font>
  <w:font w:name="Liberation Sans">
    <w:altName w:val="Arial"/>
    <w:charset w:val="01"/>
    <w:family w:val="roman"/>
    <w:pitch w:val="variable"/>
  </w:font>
  <w:font w:name="Arial">
    <w:charset w:val="01"/>
    <w:family w:val="roman"/>
    <w:pitch w:val="variable"/>
  </w:font>
  <w:font w:name="Symbol">
    <w:charset w:val="02"/>
    <w:family w:val="auto"/>
    <w:pitch w:val="default"/>
  </w:font>
  <w:font w:name="Courier New">
    <w:charset w:val="01"/>
    <w:family w:val="modern"/>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right" w:pos="8640" w:leader="none"/>
        <w:tab w:val="right" w:pos="9214" w:leader="none"/>
      </w:tabs>
      <w:ind w:left="-709" w:right="360" w:hanging="0"/>
      <w:rPr>
        <w:rFonts w:ascii="Arial" w:hAnsi="Arial"/>
        <w:sz w:val="16"/>
        <w:szCs w:val="16"/>
      </w:rPr>
    </w:pPr>
    <w:r>
      <mc:AlternateContent>
        <mc:Choice Requires="wps">
          <w:drawing>
            <wp:anchor behindDoc="1" distT="0" distB="0" distL="0" distR="0" simplePos="0" locked="0" layoutInCell="1" allowOverlap="1" relativeHeight="4" wp14:anchorId="1E3B3BB7">
              <wp:simplePos x="0" y="0"/>
              <wp:positionH relativeFrom="page">
                <wp:posOffset>6313805</wp:posOffset>
              </wp:positionH>
              <wp:positionV relativeFrom="paragraph">
                <wp:posOffset>123825</wp:posOffset>
              </wp:positionV>
              <wp:extent cx="66040" cy="177800"/>
              <wp:effectExtent l="0" t="0" r="0" b="0"/>
              <wp:wrapSquare wrapText="largest"/>
              <wp:docPr id="2" name="Frame5"/>
              <a:graphic xmlns:a="http://schemas.openxmlformats.org/drawingml/2006/main">
                <a:graphicData uri="http://schemas.microsoft.com/office/word/2010/wordprocessingShape">
                  <wps:wsp>
                    <wps:cNvSpPr/>
                    <wps:spPr>
                      <a:xfrm>
                        <a:off x="0" y="0"/>
                        <a:ext cx="65520" cy="177120"/>
                      </a:xfrm>
                      <a:prstGeom prst="rect">
                        <a:avLst/>
                      </a:prstGeom>
                      <a:noFill/>
                      <a:ln>
                        <a:noFill/>
                      </a:ln>
                    </wps:spPr>
                    <wps:style>
                      <a:lnRef idx="0"/>
                      <a:fillRef idx="0"/>
                      <a:effectRef idx="0"/>
                      <a:fontRef idx="minor"/>
                    </wps:style>
                    <wps:txbx>
                      <w:txbxContent>
                        <w:p>
                          <w:pPr>
                            <w:pStyle w:val="Footer"/>
                            <w:rPr>
                              <w:color w:val="000000"/>
                            </w:rPr>
                          </w:pPr>
                          <w:r>
                            <w:rPr>
                              <w:color w:val="000000"/>
                            </w:rPr>
                            <w:fldChar w:fldCharType="begin"/>
                          </w:r>
                          <w:r>
                            <w:instrText> PAGE </w:instrText>
                          </w:r>
                          <w:r>
                            <w:fldChar w:fldCharType="separate"/>
                          </w:r>
                          <w:r>
                            <w:t>2</w:t>
                          </w:r>
                          <w:r>
                            <w:fldChar w:fldCharType="end"/>
                          </w:r>
                        </w:p>
                      </w:txbxContent>
                    </wps:txbx>
                    <wps:bodyPr lIns="0" rIns="0" tIns="0" bIns="0">
                      <a:spAutoFit/>
                    </wps:bodyPr>
                  </wps:wsp>
                </a:graphicData>
              </a:graphic>
            </wp:anchor>
          </w:drawing>
        </mc:Choice>
        <mc:Fallback>
          <w:pict>
            <v:rect id="shape_0" ID="Frame5" stroked="f" style="position:absolute;margin-left:497.15pt;margin-top:9.75pt;width:5.1pt;height:13.9pt;mso-position-horizontal-relative:page" wp14:anchorId="1E3B3BB7">
              <w10:wrap type="square"/>
              <v:fill o:detectmouseclick="t" on="false"/>
              <v:stroke color="#3465a4" joinstyle="round" endcap="flat"/>
              <v:textbox>
                <w:txbxContent>
                  <w:p>
                    <w:pPr>
                      <w:pStyle w:val="Footer"/>
                      <w:rPr>
                        <w:color w:val="000000"/>
                      </w:rPr>
                    </w:pPr>
                    <w:r>
                      <w:rPr>
                        <w:color w:val="000000"/>
                      </w:rPr>
                      <w:fldChar w:fldCharType="begin"/>
                    </w:r>
                    <w:r>
                      <w:instrText> PAGE </w:instrText>
                    </w:r>
                    <w:r>
                      <w:fldChar w:fldCharType="separate"/>
                    </w:r>
                    <w:r>
                      <w:t>2</w:t>
                    </w:r>
                    <w:r>
                      <w:fldChar w:fldCharType="end"/>
                    </w:r>
                  </w:p>
                </w:txbxContent>
              </v:textbox>
            </v:rect>
          </w:pict>
        </mc:Fallback>
      </mc:AlternateContent>
    </w:r>
    <w:r>
      <w:rPr>
        <w:rFonts w:ascii="Arial" w:hAnsi="Arial"/>
        <w:sz w:val="16"/>
        <w:szCs w:val="16"/>
      </w:rPr>
      <w:t>eLife Sciences Publications, Ltd is a limited liability non-profit non-stock corporation incorporated in the State of Delaware, USA, with company number 5030732, and is registered in the UK with company number FC030576 and branch number BR015634 at the address 1st Floor, 24 Hills Road, Cambridge CB2 1JP | August 2014</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left="-1134" w:hanging="0"/>
      <w:rPr/>
    </w:pPr>
    <w:r>
      <w:rPr/>
      <w:drawing>
        <wp:inline distT="0" distB="0" distL="0" distR="0">
          <wp:extent cx="4325620" cy="803275"/>
          <wp:effectExtent l="0" t="0" r="0" b="0"/>
          <wp:docPr id="1" name="Pictur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descr=""/>
                  <pic:cNvPicPr>
                    <a:picLocks noChangeAspect="1" noChangeArrowheads="1"/>
                  </pic:cNvPicPr>
                </pic:nvPicPr>
                <pic:blipFill>
                  <a:blip r:embed="rId1"/>
                  <a:stretch>
                    <a:fillRect/>
                  </a:stretch>
                </pic:blipFill>
                <pic:spPr bwMode="auto">
                  <a:xfrm>
                    <a:off x="0" y="0"/>
                    <a:ext cx="4325620" cy="803275"/>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2"/>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bullet"/>
      <w:lvlText w:val=""/>
      <w:lvlJc w:val="left"/>
      <w:pPr>
        <w:ind w:left="720" w:hanging="360"/>
      </w:pPr>
      <w:rPr>
        <w:rFonts w:ascii="Symbol" w:hAnsi="Symbol" w:cs="Symbol" w:hint="default"/>
        <w:sz w:val="22"/>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bullet"/>
      <w:lvlText w:val=""/>
      <w:lvlJc w:val="left"/>
      <w:pPr>
        <w:ind w:left="720" w:hanging="360"/>
      </w:pPr>
      <w:rPr>
        <w:rFonts w:ascii="Symbol" w:hAnsi="Symbol" w:cs="Symbol" w:hint="default"/>
        <w:sz w:val="22"/>
        <w:b/>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
    <w:lvl w:ilvl="0">
      <w:start w:val="1"/>
      <w:numFmt w:val="bullet"/>
      <w:lvlText w:val=""/>
      <w:lvlJc w:val="left"/>
      <w:pPr>
        <w:ind w:left="720" w:hanging="360"/>
      </w:pPr>
      <w:rPr>
        <w:rFonts w:ascii="Symbol" w:hAnsi="Symbol" w:cs="Symbol" w:hint="default"/>
        <w:sz w:val="22"/>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5">
    <w:lvl w:ilvl="0">
      <w:start w:val="1"/>
      <w:numFmt w:val="bullet"/>
      <w:lvlText w:val=""/>
      <w:lvlJc w:val="left"/>
      <w:pPr>
        <w:ind w:left="720" w:hanging="360"/>
      </w:pPr>
      <w:rPr>
        <w:rFonts w:ascii="Symbol" w:hAnsi="Symbol" w:cs="Symbol" w:hint="default"/>
        <w:sz w:val="22"/>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44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MS Minngs" w:cs="Times New Roman"/>
        <w:szCs w:val="22"/>
        <w:lang w:val="en-US" w:eastAsia="en-US" w:bidi="ar-SA"/>
      </w:rPr>
    </w:rPrDefault>
    <w:pPrDefault>
      <w:pPr/>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rsid w:val="00fd0f2c"/>
    <w:pPr>
      <w:widowControl/>
      <w:bidi w:val="0"/>
      <w:jc w:val="left"/>
    </w:pPr>
    <w:rPr>
      <w:rFonts w:ascii="Cambria" w:hAnsi="Cambria" w:eastAsia="MS Minngs" w:cs="Times New Roman"/>
      <w:color w:val="00000A"/>
      <w:sz w:val="24"/>
      <w:szCs w:val="24"/>
      <w:lang w:val="en-US" w:eastAsia="en-US" w:bidi="ar-SA"/>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locked/>
    <w:rsid w:val="004215fe"/>
    <w:rPr>
      <w:rFonts w:ascii="Lucida Grande" w:hAnsi="Lucida Grande" w:cs="Lucida Grande"/>
      <w:sz w:val="18"/>
      <w:szCs w:val="18"/>
    </w:rPr>
  </w:style>
  <w:style w:type="character" w:styleId="HeaderChar" w:customStyle="1">
    <w:name w:val="Header Char"/>
    <w:basedOn w:val="DefaultParagraphFont"/>
    <w:link w:val="Header"/>
    <w:uiPriority w:val="99"/>
    <w:qFormat/>
    <w:locked/>
    <w:rsid w:val="004215fe"/>
    <w:rPr>
      <w:rFonts w:cs="Times New Roman"/>
    </w:rPr>
  </w:style>
  <w:style w:type="character" w:styleId="FooterChar" w:customStyle="1">
    <w:name w:val="Footer Char"/>
    <w:basedOn w:val="DefaultParagraphFont"/>
    <w:link w:val="Footer"/>
    <w:uiPriority w:val="99"/>
    <w:qFormat/>
    <w:locked/>
    <w:rsid w:val="004215fe"/>
    <w:rPr>
      <w:rFonts w:cs="Times New Roman"/>
    </w:rPr>
  </w:style>
  <w:style w:type="character" w:styleId="Pagenumber">
    <w:name w:val="page number"/>
    <w:basedOn w:val="DefaultParagraphFont"/>
    <w:uiPriority w:val="99"/>
    <w:semiHidden/>
    <w:unhideWhenUsed/>
    <w:qFormat/>
    <w:rsid w:val="0009520a"/>
    <w:rPr/>
  </w:style>
  <w:style w:type="character" w:styleId="Annotationreference">
    <w:name w:val="annotation reference"/>
    <w:basedOn w:val="DefaultParagraphFont"/>
    <w:uiPriority w:val="99"/>
    <w:semiHidden/>
    <w:unhideWhenUsed/>
    <w:qFormat/>
    <w:rsid w:val="00fe362b"/>
    <w:rPr>
      <w:sz w:val="18"/>
      <w:szCs w:val="18"/>
    </w:rPr>
  </w:style>
  <w:style w:type="character" w:styleId="CommentTextChar" w:customStyle="1">
    <w:name w:val="Comment Text Char"/>
    <w:basedOn w:val="DefaultParagraphFont"/>
    <w:link w:val="CommentText"/>
    <w:uiPriority w:val="99"/>
    <w:semiHidden/>
    <w:qFormat/>
    <w:rsid w:val="00fe362b"/>
    <w:rPr>
      <w:sz w:val="24"/>
      <w:szCs w:val="24"/>
    </w:rPr>
  </w:style>
  <w:style w:type="character" w:styleId="CommentSubjectChar" w:customStyle="1">
    <w:name w:val="Comment Subject Char"/>
    <w:basedOn w:val="CommentTextChar"/>
    <w:link w:val="CommentSubject"/>
    <w:uiPriority w:val="99"/>
    <w:semiHidden/>
    <w:qFormat/>
    <w:rsid w:val="00fe362b"/>
    <w:rPr>
      <w:b/>
      <w:bCs/>
      <w:sz w:val="20"/>
      <w:szCs w:val="20"/>
    </w:rPr>
  </w:style>
  <w:style w:type="character" w:styleId="InternetLink" w:customStyle="1">
    <w:name w:val="Internet 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qFormat/>
    <w:rsid w:val="004d5e59"/>
    <w:rPr>
      <w:color w:val="800080" w:themeColor="followedHyperlink"/>
      <w:u w:val="single"/>
    </w:rPr>
  </w:style>
  <w:style w:type="character" w:styleId="ListLabel1" w:customStyle="1">
    <w:name w:val="ListLabel 1"/>
    <w:qFormat/>
    <w:rPr>
      <w:rFonts w:cs="Courier New"/>
    </w:rPr>
  </w:style>
  <w:style w:type="character" w:styleId="ListLabel2" w:customStyle="1">
    <w:name w:val="ListLabel 2"/>
    <w:qFormat/>
    <w:rPr>
      <w:rFonts w:cs="Courier New"/>
    </w:rPr>
  </w:style>
  <w:style w:type="character" w:styleId="ListLabel3" w:customStyle="1">
    <w:name w:val="ListLabel 3"/>
    <w:qFormat/>
    <w:rPr>
      <w:rFonts w:cs="Courier New"/>
    </w:rPr>
  </w:style>
  <w:style w:type="character" w:styleId="VisitedInternetLink" w:customStyle="1">
    <w:name w:val="Visited Internet Link"/>
    <w:rPr>
      <w:color w:val="800000"/>
      <w:u w:val="single"/>
    </w:rPr>
  </w:style>
  <w:style w:type="character" w:styleId="ListLabel4">
    <w:name w:val="ListLabel 4"/>
    <w:qFormat/>
    <w:rPr>
      <w:rFonts w:cs="Symbol"/>
      <w:sz w:val="22"/>
    </w:rPr>
  </w:style>
  <w:style w:type="character" w:styleId="ListLabel5">
    <w:name w:val="ListLabel 5"/>
    <w:qFormat/>
    <w:rPr>
      <w:rFonts w:cs="Courier New"/>
    </w:rPr>
  </w:style>
  <w:style w:type="character" w:styleId="ListLabel6">
    <w:name w:val="ListLabel 6"/>
    <w:qFormat/>
    <w:rPr>
      <w:rFonts w:cs="Wingdings"/>
    </w:rPr>
  </w:style>
  <w:style w:type="character" w:styleId="ListLabel7">
    <w:name w:val="ListLabel 7"/>
    <w:qFormat/>
    <w:rPr>
      <w:rFonts w:cs="Symbol"/>
    </w:rPr>
  </w:style>
  <w:style w:type="character" w:styleId="ListLabel8">
    <w:name w:val="ListLabel 8"/>
    <w:qFormat/>
    <w:rPr>
      <w:rFonts w:cs="Courier New"/>
    </w:rPr>
  </w:style>
  <w:style w:type="character" w:styleId="ListLabel9">
    <w:name w:val="ListLabel 9"/>
    <w:qFormat/>
    <w:rPr>
      <w:rFonts w:cs="Wingdings"/>
    </w:rPr>
  </w:style>
  <w:style w:type="character" w:styleId="ListLabel10">
    <w:name w:val="ListLabel 10"/>
    <w:qFormat/>
    <w:rPr>
      <w:rFonts w:cs="Symbol"/>
    </w:rPr>
  </w:style>
  <w:style w:type="character" w:styleId="ListLabel11">
    <w:name w:val="ListLabel 11"/>
    <w:qFormat/>
    <w:rPr>
      <w:rFonts w:cs="Courier New"/>
    </w:rPr>
  </w:style>
  <w:style w:type="character" w:styleId="ListLabel12">
    <w:name w:val="ListLabel 12"/>
    <w:qFormat/>
    <w:rPr>
      <w:rFonts w:cs="Wingdings"/>
    </w:rPr>
  </w:style>
  <w:style w:type="character" w:styleId="ListLabel13">
    <w:name w:val="ListLabel 13"/>
    <w:qFormat/>
    <w:rPr>
      <w:rFonts w:cs="Symbol"/>
      <w:sz w:val="22"/>
    </w:rPr>
  </w:style>
  <w:style w:type="character" w:styleId="ListLabel14">
    <w:name w:val="ListLabel 14"/>
    <w:qFormat/>
    <w:rPr>
      <w:rFonts w:cs="Courier New"/>
    </w:rPr>
  </w:style>
  <w:style w:type="character" w:styleId="ListLabel15">
    <w:name w:val="ListLabel 15"/>
    <w:qFormat/>
    <w:rPr>
      <w:rFonts w:cs="Wingdings"/>
    </w:rPr>
  </w:style>
  <w:style w:type="character" w:styleId="ListLabel16">
    <w:name w:val="ListLabel 16"/>
    <w:qFormat/>
    <w:rPr>
      <w:rFonts w:cs="Symbol"/>
    </w:rPr>
  </w:style>
  <w:style w:type="character" w:styleId="ListLabel17">
    <w:name w:val="ListLabel 17"/>
    <w:qFormat/>
    <w:rPr>
      <w:rFonts w:cs="Courier New"/>
    </w:rPr>
  </w:style>
  <w:style w:type="character" w:styleId="ListLabel18">
    <w:name w:val="ListLabel 18"/>
    <w:qFormat/>
    <w:rPr>
      <w:rFonts w:cs="Wingdings"/>
    </w:rPr>
  </w:style>
  <w:style w:type="character" w:styleId="ListLabel19">
    <w:name w:val="ListLabel 19"/>
    <w:qFormat/>
    <w:rPr>
      <w:rFonts w:cs="Symbol"/>
    </w:rPr>
  </w:style>
  <w:style w:type="character" w:styleId="ListLabel20">
    <w:name w:val="ListLabel 20"/>
    <w:qFormat/>
    <w:rPr>
      <w:rFonts w:cs="Courier New"/>
    </w:rPr>
  </w:style>
  <w:style w:type="character" w:styleId="ListLabel21">
    <w:name w:val="ListLabel 21"/>
    <w:qFormat/>
    <w:rPr>
      <w:rFonts w:cs="Wingdings"/>
    </w:rPr>
  </w:style>
  <w:style w:type="character" w:styleId="ListLabel22">
    <w:name w:val="ListLabel 22"/>
    <w:qFormat/>
    <w:rPr>
      <w:rFonts w:cs="Symbol"/>
      <w:b/>
      <w:sz w:val="22"/>
    </w:rPr>
  </w:style>
  <w:style w:type="character" w:styleId="ListLabel23">
    <w:name w:val="ListLabel 23"/>
    <w:qFormat/>
    <w:rPr>
      <w:rFonts w:cs="Courier New"/>
    </w:rPr>
  </w:style>
  <w:style w:type="character" w:styleId="ListLabel24">
    <w:name w:val="ListLabel 24"/>
    <w:qFormat/>
    <w:rPr>
      <w:rFonts w:cs="Wingdings"/>
    </w:rPr>
  </w:style>
  <w:style w:type="character" w:styleId="ListLabel25">
    <w:name w:val="ListLabel 25"/>
    <w:qFormat/>
    <w:rPr>
      <w:rFonts w:cs="Symbol"/>
    </w:rPr>
  </w:style>
  <w:style w:type="character" w:styleId="ListLabel26">
    <w:name w:val="ListLabel 26"/>
    <w:qFormat/>
    <w:rPr>
      <w:rFonts w:cs="Courier New"/>
    </w:rPr>
  </w:style>
  <w:style w:type="character" w:styleId="ListLabel27">
    <w:name w:val="ListLabel 27"/>
    <w:qFormat/>
    <w:rPr>
      <w:rFonts w:cs="Wingdings"/>
    </w:rPr>
  </w:style>
  <w:style w:type="character" w:styleId="ListLabel28">
    <w:name w:val="ListLabel 28"/>
    <w:qFormat/>
    <w:rPr>
      <w:rFonts w:cs="Symbol"/>
    </w:rPr>
  </w:style>
  <w:style w:type="character" w:styleId="ListLabel29">
    <w:name w:val="ListLabel 29"/>
    <w:qFormat/>
    <w:rPr>
      <w:rFonts w:cs="Courier New"/>
    </w:rPr>
  </w:style>
  <w:style w:type="character" w:styleId="ListLabel30">
    <w:name w:val="ListLabel 30"/>
    <w:qFormat/>
    <w:rPr>
      <w:rFonts w:cs="Wingdings"/>
    </w:rPr>
  </w:style>
  <w:style w:type="character" w:styleId="ListLabel31">
    <w:name w:val="ListLabel 31"/>
    <w:qFormat/>
    <w:rPr>
      <w:rFonts w:cs="Symbol"/>
      <w:sz w:val="22"/>
    </w:rPr>
  </w:style>
  <w:style w:type="character" w:styleId="ListLabel32">
    <w:name w:val="ListLabel 32"/>
    <w:qFormat/>
    <w:rPr>
      <w:rFonts w:cs="Courier New"/>
    </w:rPr>
  </w:style>
  <w:style w:type="character" w:styleId="ListLabel33">
    <w:name w:val="ListLabel 33"/>
    <w:qFormat/>
    <w:rPr>
      <w:rFonts w:cs="Wingdings"/>
    </w:rPr>
  </w:style>
  <w:style w:type="character" w:styleId="ListLabel34">
    <w:name w:val="ListLabel 34"/>
    <w:qFormat/>
    <w:rPr>
      <w:rFonts w:cs="Symbol"/>
    </w:rPr>
  </w:style>
  <w:style w:type="character" w:styleId="ListLabel35">
    <w:name w:val="ListLabel 35"/>
    <w:qFormat/>
    <w:rPr>
      <w:rFonts w:cs="Courier New"/>
    </w:rPr>
  </w:style>
  <w:style w:type="character" w:styleId="ListLabel36">
    <w:name w:val="ListLabel 36"/>
    <w:qFormat/>
    <w:rPr>
      <w:rFonts w:cs="Wingdings"/>
    </w:rPr>
  </w:style>
  <w:style w:type="character" w:styleId="ListLabel37">
    <w:name w:val="ListLabel 37"/>
    <w:qFormat/>
    <w:rPr>
      <w:rFonts w:cs="Symbol"/>
    </w:rPr>
  </w:style>
  <w:style w:type="character" w:styleId="ListLabel38">
    <w:name w:val="ListLabel 38"/>
    <w:qFormat/>
    <w:rPr>
      <w:rFonts w:cs="Courier New"/>
    </w:rPr>
  </w:style>
  <w:style w:type="character" w:styleId="ListLabel39">
    <w:name w:val="ListLabel 39"/>
    <w:qFormat/>
    <w:rPr>
      <w:rFonts w:cs="Wingdings"/>
    </w:rPr>
  </w:style>
  <w:style w:type="character" w:styleId="ListLabel40">
    <w:name w:val="ListLabel 40"/>
    <w:qFormat/>
    <w:rPr>
      <w:rFonts w:cs="Symbol"/>
      <w:sz w:val="22"/>
    </w:rPr>
  </w:style>
  <w:style w:type="character" w:styleId="ListLabel41">
    <w:name w:val="ListLabel 41"/>
    <w:qFormat/>
    <w:rPr>
      <w:rFonts w:cs="Courier New"/>
    </w:rPr>
  </w:style>
  <w:style w:type="character" w:styleId="ListLabel42">
    <w:name w:val="ListLabel 42"/>
    <w:qFormat/>
    <w:rPr>
      <w:rFonts w:cs="Wingdings"/>
    </w:rPr>
  </w:style>
  <w:style w:type="character" w:styleId="ListLabel43">
    <w:name w:val="ListLabel 43"/>
    <w:qFormat/>
    <w:rPr>
      <w:rFonts w:cs="Symbol"/>
    </w:rPr>
  </w:style>
  <w:style w:type="character" w:styleId="ListLabel44">
    <w:name w:val="ListLabel 44"/>
    <w:qFormat/>
    <w:rPr>
      <w:rFonts w:cs="Courier New"/>
    </w:rPr>
  </w:style>
  <w:style w:type="character" w:styleId="ListLabel45">
    <w:name w:val="ListLabel 45"/>
    <w:qFormat/>
    <w:rPr>
      <w:rFonts w:cs="Wingdings"/>
    </w:rPr>
  </w:style>
  <w:style w:type="character" w:styleId="ListLabel46">
    <w:name w:val="ListLabel 46"/>
    <w:qFormat/>
    <w:rPr>
      <w:rFonts w:cs="Symbol"/>
    </w:rPr>
  </w:style>
  <w:style w:type="character" w:styleId="ListLabel47">
    <w:name w:val="ListLabel 47"/>
    <w:qFormat/>
    <w:rPr>
      <w:rFonts w:cs="Courier New"/>
    </w:rPr>
  </w:style>
  <w:style w:type="character" w:styleId="ListLabel48">
    <w:name w:val="ListLabel 48"/>
    <w:qFormat/>
    <w:rPr>
      <w:rFonts w:cs="Wingdings"/>
    </w:rPr>
  </w:style>
  <w:style w:type="character" w:styleId="ListLabel49">
    <w:name w:val="ListLabel 49"/>
    <w:qFormat/>
    <w:rPr>
      <w:rFonts w:ascii="Calibri" w:hAnsi="Calibri" w:cs="Symbol"/>
      <w:sz w:val="22"/>
    </w:rPr>
  </w:style>
  <w:style w:type="character" w:styleId="ListLabel50">
    <w:name w:val="ListLabel 50"/>
    <w:qFormat/>
    <w:rPr>
      <w:rFonts w:cs="Courier New"/>
    </w:rPr>
  </w:style>
  <w:style w:type="character" w:styleId="ListLabel51">
    <w:name w:val="ListLabel 51"/>
    <w:qFormat/>
    <w:rPr>
      <w:rFonts w:cs="Wingdings"/>
    </w:rPr>
  </w:style>
  <w:style w:type="character" w:styleId="ListLabel52">
    <w:name w:val="ListLabel 52"/>
    <w:qFormat/>
    <w:rPr>
      <w:rFonts w:cs="Symbol"/>
    </w:rPr>
  </w:style>
  <w:style w:type="character" w:styleId="ListLabel53">
    <w:name w:val="ListLabel 53"/>
    <w:qFormat/>
    <w:rPr>
      <w:rFonts w:cs="Courier New"/>
    </w:rPr>
  </w:style>
  <w:style w:type="character" w:styleId="ListLabel54">
    <w:name w:val="ListLabel 54"/>
    <w:qFormat/>
    <w:rPr>
      <w:rFonts w:cs="Wingdings"/>
    </w:rPr>
  </w:style>
  <w:style w:type="character" w:styleId="ListLabel55">
    <w:name w:val="ListLabel 55"/>
    <w:qFormat/>
    <w:rPr>
      <w:rFonts w:cs="Symbol"/>
    </w:rPr>
  </w:style>
  <w:style w:type="character" w:styleId="ListLabel56">
    <w:name w:val="ListLabel 56"/>
    <w:qFormat/>
    <w:rPr>
      <w:rFonts w:cs="Courier New"/>
    </w:rPr>
  </w:style>
  <w:style w:type="character" w:styleId="ListLabel57">
    <w:name w:val="ListLabel 57"/>
    <w:qFormat/>
    <w:rPr>
      <w:rFonts w:cs="Wingdings"/>
    </w:rPr>
  </w:style>
  <w:style w:type="character" w:styleId="ListLabel58">
    <w:name w:val="ListLabel 58"/>
    <w:qFormat/>
    <w:rPr>
      <w:rFonts w:ascii="Calibri" w:hAnsi="Calibri" w:cs="Symbol"/>
      <w:sz w:val="22"/>
    </w:rPr>
  </w:style>
  <w:style w:type="character" w:styleId="ListLabel59">
    <w:name w:val="ListLabel 59"/>
    <w:qFormat/>
    <w:rPr>
      <w:rFonts w:cs="Courier New"/>
    </w:rPr>
  </w:style>
  <w:style w:type="character" w:styleId="ListLabel60">
    <w:name w:val="ListLabel 60"/>
    <w:qFormat/>
    <w:rPr>
      <w:rFonts w:cs="Wingdings"/>
    </w:rPr>
  </w:style>
  <w:style w:type="character" w:styleId="ListLabel61">
    <w:name w:val="ListLabel 61"/>
    <w:qFormat/>
    <w:rPr>
      <w:rFonts w:cs="Symbol"/>
    </w:rPr>
  </w:style>
  <w:style w:type="character" w:styleId="ListLabel62">
    <w:name w:val="ListLabel 62"/>
    <w:qFormat/>
    <w:rPr>
      <w:rFonts w:cs="Courier New"/>
    </w:rPr>
  </w:style>
  <w:style w:type="character" w:styleId="ListLabel63">
    <w:name w:val="ListLabel 63"/>
    <w:qFormat/>
    <w:rPr>
      <w:rFonts w:cs="Wingdings"/>
    </w:rPr>
  </w:style>
  <w:style w:type="character" w:styleId="ListLabel64">
    <w:name w:val="ListLabel 64"/>
    <w:qFormat/>
    <w:rPr>
      <w:rFonts w:cs="Symbol"/>
    </w:rPr>
  </w:style>
  <w:style w:type="character" w:styleId="ListLabel65">
    <w:name w:val="ListLabel 65"/>
    <w:qFormat/>
    <w:rPr>
      <w:rFonts w:cs="Courier New"/>
    </w:rPr>
  </w:style>
  <w:style w:type="character" w:styleId="ListLabel66">
    <w:name w:val="ListLabel 66"/>
    <w:qFormat/>
    <w:rPr>
      <w:rFonts w:cs="Wingdings"/>
    </w:rPr>
  </w:style>
  <w:style w:type="character" w:styleId="ListLabel67">
    <w:name w:val="ListLabel 67"/>
    <w:qFormat/>
    <w:rPr>
      <w:rFonts w:ascii="Calibri" w:hAnsi="Calibri" w:cs="Symbol"/>
      <w:b/>
      <w:sz w:val="22"/>
    </w:rPr>
  </w:style>
  <w:style w:type="character" w:styleId="ListLabel68">
    <w:name w:val="ListLabel 68"/>
    <w:qFormat/>
    <w:rPr>
      <w:rFonts w:cs="Courier New"/>
    </w:rPr>
  </w:style>
  <w:style w:type="character" w:styleId="ListLabel69">
    <w:name w:val="ListLabel 69"/>
    <w:qFormat/>
    <w:rPr>
      <w:rFonts w:cs="Wingdings"/>
    </w:rPr>
  </w:style>
  <w:style w:type="character" w:styleId="ListLabel70">
    <w:name w:val="ListLabel 70"/>
    <w:qFormat/>
    <w:rPr>
      <w:rFonts w:cs="Symbol"/>
    </w:rPr>
  </w:style>
  <w:style w:type="character" w:styleId="ListLabel71">
    <w:name w:val="ListLabel 71"/>
    <w:qFormat/>
    <w:rPr>
      <w:rFonts w:cs="Courier New"/>
    </w:rPr>
  </w:style>
  <w:style w:type="character" w:styleId="ListLabel72">
    <w:name w:val="ListLabel 72"/>
    <w:qFormat/>
    <w:rPr>
      <w:rFonts w:cs="Wingdings"/>
    </w:rPr>
  </w:style>
  <w:style w:type="character" w:styleId="ListLabel73">
    <w:name w:val="ListLabel 73"/>
    <w:qFormat/>
    <w:rPr>
      <w:rFonts w:cs="Symbol"/>
    </w:rPr>
  </w:style>
  <w:style w:type="character" w:styleId="ListLabel74">
    <w:name w:val="ListLabel 74"/>
    <w:qFormat/>
    <w:rPr>
      <w:rFonts w:cs="Courier New"/>
    </w:rPr>
  </w:style>
  <w:style w:type="character" w:styleId="ListLabel75">
    <w:name w:val="ListLabel 75"/>
    <w:qFormat/>
    <w:rPr>
      <w:rFonts w:cs="Wingdings"/>
    </w:rPr>
  </w:style>
  <w:style w:type="character" w:styleId="ListLabel76">
    <w:name w:val="ListLabel 76"/>
    <w:qFormat/>
    <w:rPr>
      <w:rFonts w:ascii="Calibri" w:hAnsi="Calibri" w:cs="Symbol"/>
      <w:sz w:val="22"/>
    </w:rPr>
  </w:style>
  <w:style w:type="character" w:styleId="ListLabel77">
    <w:name w:val="ListLabel 77"/>
    <w:qFormat/>
    <w:rPr>
      <w:rFonts w:cs="Courier New"/>
    </w:rPr>
  </w:style>
  <w:style w:type="character" w:styleId="ListLabel78">
    <w:name w:val="ListLabel 78"/>
    <w:qFormat/>
    <w:rPr>
      <w:rFonts w:cs="Wingdings"/>
    </w:rPr>
  </w:style>
  <w:style w:type="character" w:styleId="ListLabel79">
    <w:name w:val="ListLabel 79"/>
    <w:qFormat/>
    <w:rPr>
      <w:rFonts w:cs="Symbol"/>
    </w:rPr>
  </w:style>
  <w:style w:type="character" w:styleId="ListLabel80">
    <w:name w:val="ListLabel 80"/>
    <w:qFormat/>
    <w:rPr>
      <w:rFonts w:cs="Courier New"/>
    </w:rPr>
  </w:style>
  <w:style w:type="character" w:styleId="ListLabel81">
    <w:name w:val="ListLabel 81"/>
    <w:qFormat/>
    <w:rPr>
      <w:rFonts w:cs="Wingdings"/>
    </w:rPr>
  </w:style>
  <w:style w:type="character" w:styleId="ListLabel82">
    <w:name w:val="ListLabel 82"/>
    <w:qFormat/>
    <w:rPr>
      <w:rFonts w:cs="Symbol"/>
    </w:rPr>
  </w:style>
  <w:style w:type="character" w:styleId="ListLabel83">
    <w:name w:val="ListLabel 83"/>
    <w:qFormat/>
    <w:rPr>
      <w:rFonts w:cs="Courier New"/>
    </w:rPr>
  </w:style>
  <w:style w:type="character" w:styleId="ListLabel84">
    <w:name w:val="ListLabel 84"/>
    <w:qFormat/>
    <w:rPr>
      <w:rFonts w:cs="Wingdings"/>
    </w:rPr>
  </w:style>
  <w:style w:type="character" w:styleId="ListLabel85">
    <w:name w:val="ListLabel 85"/>
    <w:qFormat/>
    <w:rPr>
      <w:rFonts w:ascii="Calibri" w:hAnsi="Calibri" w:cs="Symbol"/>
      <w:sz w:val="22"/>
    </w:rPr>
  </w:style>
  <w:style w:type="character" w:styleId="ListLabel86">
    <w:name w:val="ListLabel 86"/>
    <w:qFormat/>
    <w:rPr>
      <w:rFonts w:cs="Courier New"/>
    </w:rPr>
  </w:style>
  <w:style w:type="character" w:styleId="ListLabel87">
    <w:name w:val="ListLabel 87"/>
    <w:qFormat/>
    <w:rPr>
      <w:rFonts w:cs="Wingdings"/>
    </w:rPr>
  </w:style>
  <w:style w:type="character" w:styleId="ListLabel88">
    <w:name w:val="ListLabel 88"/>
    <w:qFormat/>
    <w:rPr>
      <w:rFonts w:cs="Symbol"/>
    </w:rPr>
  </w:style>
  <w:style w:type="character" w:styleId="ListLabel89">
    <w:name w:val="ListLabel 89"/>
    <w:qFormat/>
    <w:rPr>
      <w:rFonts w:cs="Courier New"/>
    </w:rPr>
  </w:style>
  <w:style w:type="character" w:styleId="ListLabel90">
    <w:name w:val="ListLabel 90"/>
    <w:qFormat/>
    <w:rPr>
      <w:rFonts w:cs="Wingdings"/>
    </w:rPr>
  </w:style>
  <w:style w:type="character" w:styleId="ListLabel91">
    <w:name w:val="ListLabel 91"/>
    <w:qFormat/>
    <w:rPr>
      <w:rFonts w:cs="Symbol"/>
    </w:rPr>
  </w:style>
  <w:style w:type="character" w:styleId="ListLabel92">
    <w:name w:val="ListLabel 92"/>
    <w:qFormat/>
    <w:rPr>
      <w:rFonts w:cs="Courier New"/>
    </w:rPr>
  </w:style>
  <w:style w:type="character" w:styleId="ListLabel93">
    <w:name w:val="ListLabel 93"/>
    <w:qFormat/>
    <w:rPr>
      <w:rFonts w:cs="Wingdings"/>
    </w:rPr>
  </w:style>
  <w:style w:type="paragraph" w:styleId="Heading" w:customStyle="1">
    <w:name w:val="Heading"/>
    <w:basedOn w:val="Normal"/>
    <w:next w:val="TextBody"/>
    <w:qFormat/>
    <w:pPr>
      <w:keepNext/>
      <w:spacing w:before="240" w:after="120"/>
    </w:pPr>
    <w:rPr>
      <w:rFonts w:ascii="Liberation Sans" w:hAnsi="Liberation Sans" w:eastAsia="AR PL SungtiL GB"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customStyle="1">
    <w:name w:val="Index"/>
    <w:basedOn w:val="Normal"/>
    <w:qFormat/>
    <w:pPr>
      <w:suppressLineNumbers/>
    </w:pPr>
    <w:rPr>
      <w:rFonts w:cs="FreeSans"/>
    </w:rPr>
  </w:style>
  <w:style w:type="paragraph" w:styleId="Caption1">
    <w:name w:val="caption"/>
    <w:basedOn w:val="Normal"/>
    <w:qFormat/>
    <w:pPr>
      <w:suppressLineNumbers/>
      <w:spacing w:before="120" w:after="120"/>
    </w:pPr>
    <w:rPr>
      <w:rFonts w:cs="FreeSans"/>
      <w:i/>
      <w:iCs/>
    </w:rPr>
  </w:style>
  <w:style w:type="paragraph" w:styleId="BalloonText">
    <w:name w:val="Balloon Text"/>
    <w:basedOn w:val="Normal"/>
    <w:link w:val="BalloonTextChar"/>
    <w:uiPriority w:val="99"/>
    <w:semiHidden/>
    <w:qFormat/>
    <w:rsid w:val="004215fe"/>
    <w:pPr/>
    <w:rPr>
      <w:rFonts w:ascii="Lucida Grande" w:hAnsi="Lucida Grande" w:cs="Lucida Grande"/>
      <w:sz w:val="18"/>
      <w:szCs w:val="18"/>
    </w:rPr>
  </w:style>
  <w:style w:type="paragraph" w:styleId="Header">
    <w:name w:val="Header"/>
    <w:basedOn w:val="Normal"/>
    <w:link w:val="HeaderChar"/>
    <w:uiPriority w:val="99"/>
    <w:rsid w:val="004215fe"/>
    <w:pPr>
      <w:tabs>
        <w:tab w:val="center" w:pos="4320" w:leader="none"/>
        <w:tab w:val="right" w:pos="8640" w:leader="none"/>
      </w:tabs>
    </w:pPr>
    <w:rPr/>
  </w:style>
  <w:style w:type="paragraph" w:styleId="Footer">
    <w:name w:val="Footer"/>
    <w:basedOn w:val="Normal"/>
    <w:link w:val="FooterChar"/>
    <w:uiPriority w:val="99"/>
    <w:rsid w:val="004215fe"/>
    <w:pPr>
      <w:tabs>
        <w:tab w:val="center" w:pos="4320" w:leader="none"/>
        <w:tab w:val="right" w:pos="8640" w:leader="none"/>
      </w:tabs>
    </w:pPr>
    <w:rPr/>
  </w:style>
  <w:style w:type="paragraph" w:styleId="Annotationtext">
    <w:name w:val="annotation text"/>
    <w:basedOn w:val="Normal"/>
    <w:link w:val="CommentTextChar"/>
    <w:uiPriority w:val="99"/>
    <w:semiHidden/>
    <w:unhideWhenUsed/>
    <w:qFormat/>
    <w:rsid w:val="00fe362b"/>
    <w:pPr/>
    <w:rPr/>
  </w:style>
  <w:style w:type="paragraph" w:styleId="Annotationsubject">
    <w:name w:val="annotation subject"/>
    <w:basedOn w:val="Annotationtext"/>
    <w:link w:val="CommentSubjectChar"/>
    <w:uiPriority w:val="99"/>
    <w:semiHidden/>
    <w:unhideWhenUsed/>
    <w:qFormat/>
    <w:rsid w:val="00fe362b"/>
    <w:pPr/>
    <w:rPr>
      <w:b/>
      <w:bCs/>
      <w:sz w:val="20"/>
      <w:szCs w:val="20"/>
    </w:rPr>
  </w:style>
  <w:style w:type="paragraph" w:styleId="ListParagraph">
    <w:name w:val="List Paragraph"/>
    <w:basedOn w:val="Normal"/>
    <w:uiPriority w:val="34"/>
    <w:qFormat/>
    <w:rsid w:val="00e007b4"/>
    <w:pPr>
      <w:spacing w:before="0" w:after="0"/>
      <w:ind w:left="720" w:hanging="0"/>
      <w:contextualSpacing/>
    </w:pPr>
    <w:rPr/>
  </w:style>
  <w:style w:type="paragraph" w:styleId="FrameContents" w:customStyle="1">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biosharing.org/" TargetMode="External"/><Relationship Id="rId3" Type="http://schemas.openxmlformats.org/officeDocument/2006/relationships/hyperlink" Target="http://www.plosbiology.org/article/info:doi/10.1371/journal.pbio.1000412" TargetMode="External"/><Relationship Id="rId4" Type="http://schemas.openxmlformats.org/officeDocument/2006/relationships/hyperlink" Target="mailto:editorial@elifesciences.org" TargetMode="External"/><Relationship Id="rId5" Type="http://schemas.openxmlformats.org/officeDocument/2006/relationships/hyperlink" Target="https://hnn.brown.edu/" TargetMode="External"/><Relationship Id="rId6" Type="http://schemas.openxmlformats.org/officeDocument/2006/relationships/hyperlink" Target="https://github.com/jonescompneurolab/hnn"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F2BA5-216D-274B-BDBC-0AF35B0DB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Application>LibreOffice/5.1.6.2$Linux_X86_64 LibreOffice_project/10m0$Build-2</Application>
  <Pages>3</Pages>
  <Words>1006</Words>
  <Characters>5877</Characters>
  <CharactersWithSpaces>6825</CharactersWithSpaces>
  <Paragraphs>41</Paragraphs>
  <Company>Brandeis University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2019-09-03T17:11:00Z</dcterms:created>
  <dc:creator>Andy Collings</dc:creator>
  <dc:description/>
  <dc:language>en-US</dc:language>
  <cp:lastModifiedBy/>
  <dcterms:modified xsi:type="dcterms:W3CDTF">2019-12-31T11:28:27Z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Brandeis University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