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E8D6B1A" w:rsidR="00877644" w:rsidRDefault="00323486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Sample sizes were decided following established experimental guidelines: individual experiments were repeated at least 5 times from at least 2 independent biological preparations. </w:t>
      </w:r>
    </w:p>
    <w:p w14:paraId="192DDA4B" w14:textId="77777777" w:rsidR="00323486" w:rsidRPr="00125190" w:rsidRDefault="00323486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The data obtained should be provided and </w:t>
      </w:r>
      <w:proofErr w:type="gramStart"/>
      <w:r w:rsidRPr="00505C51">
        <w:rPr>
          <w:rFonts w:asciiTheme="minorHAnsi" w:hAnsiTheme="minorHAnsi"/>
          <w:sz w:val="22"/>
          <w:szCs w:val="22"/>
        </w:rPr>
        <w:t>sufficient</w:t>
      </w:r>
      <w:proofErr w:type="gramEnd"/>
      <w:r w:rsidRPr="00505C51">
        <w:rPr>
          <w:rFonts w:asciiTheme="minorHAnsi" w:hAnsiTheme="minorHAnsi"/>
          <w:sz w:val="22"/>
          <w:szCs w:val="22"/>
        </w:rPr>
        <w:t xml:space="preserve">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70A95F78" w:rsidR="00B330BD" w:rsidRPr="00125190" w:rsidRDefault="00323486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323486">
        <w:rPr>
          <w:rFonts w:asciiTheme="minorHAnsi" w:hAnsiTheme="minorHAnsi"/>
        </w:rPr>
        <w:t>For TEVC recordings experiments were reproduced in 2-10 batches of 5-21 oocytes. ITC experiments were reproduced twice from independent protein preparations.</w:t>
      </w:r>
      <w:r>
        <w:rPr>
          <w:rFonts w:asciiTheme="minorHAnsi" w:hAnsiTheme="minorHAnsi"/>
        </w:rPr>
        <w:t xml:space="preserve"> Exact numbers of repeats are detailed in figure legends and in Supplementary Table 1.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CF215BE" w:rsidR="0015519A" w:rsidRPr="00505C51" w:rsidRDefault="00323486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information on the statistical reporting is detailed in the Methods section and in the relevant figure legends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B0C912B" w:rsidR="00BC3CCE" w:rsidRPr="00505C51" w:rsidRDefault="0032348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does not apply to our submission as samples were not randomized nor blinded.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3DC5574" w:rsidR="00BC3CCE" w:rsidRPr="00505C51" w:rsidRDefault="0032348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Data will be provided for the representative current traces in the figures and for the parameters of the individual Boltzmann fits for each condition.</w:t>
      </w: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8C1EE9" w14:textId="77777777" w:rsidR="008B6A3F" w:rsidRDefault="008B6A3F" w:rsidP="004215FE">
      <w:r>
        <w:separator/>
      </w:r>
    </w:p>
  </w:endnote>
  <w:endnote w:type="continuationSeparator" w:id="0">
    <w:p w14:paraId="4AB81D56" w14:textId="77777777" w:rsidR="008B6A3F" w:rsidRDefault="008B6A3F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DAF6AE" w14:textId="77777777" w:rsidR="008B6A3F" w:rsidRDefault="008B6A3F" w:rsidP="004215FE">
      <w:r>
        <w:separator/>
      </w:r>
    </w:p>
  </w:footnote>
  <w:footnote w:type="continuationSeparator" w:id="0">
    <w:p w14:paraId="002380D0" w14:textId="77777777" w:rsidR="008B6A3F" w:rsidRDefault="008B6A3F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3486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B6A3F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4DBE8E12-0F38-4E55-BE02-D4D40CA64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C5932C-01C1-42B8-9690-1C03BF943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5222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Alessio Accardi</cp:lastModifiedBy>
  <cp:revision>2</cp:revision>
  <dcterms:created xsi:type="dcterms:W3CDTF">2019-08-29T15:42:00Z</dcterms:created>
  <dcterms:modified xsi:type="dcterms:W3CDTF">2019-08-29T15:42:00Z</dcterms:modified>
</cp:coreProperties>
</file>