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1830"/>
        <w:gridCol w:w="1701"/>
        <w:gridCol w:w="1559"/>
        <w:gridCol w:w="2599"/>
      </w:tblGrid>
      <w:tr w:rsidR="00881D96" w:rsidRPr="00AD7059" w14:paraId="32F9A69D" w14:textId="77777777" w:rsidTr="00236EC4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5A2A" w14:textId="77777777" w:rsidR="00881D96" w:rsidRPr="00AD7059" w:rsidRDefault="00881D96" w:rsidP="00881D9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BFA5" w14:textId="77777777" w:rsidR="00881D96" w:rsidRPr="00AD7059" w:rsidRDefault="00881D96" w:rsidP="00881D9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F43C" w14:textId="77777777" w:rsidR="00881D96" w:rsidRPr="00AD7059" w:rsidRDefault="00881D96" w:rsidP="00881D9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6CBB" w14:textId="77777777" w:rsidR="00881D96" w:rsidRPr="00AD7059" w:rsidRDefault="00881D96" w:rsidP="00881D9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E7A0" w14:textId="77777777" w:rsidR="00881D96" w:rsidRPr="00AD7059" w:rsidRDefault="00881D96" w:rsidP="00881D9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881D96" w:rsidRPr="00AD7059" w14:paraId="59F488A8" w14:textId="77777777" w:rsidTr="00236EC4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9A56F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C6958" w14:textId="77777777" w:rsidR="00881D96" w:rsidRPr="00AD7059" w:rsidRDefault="00881D96" w:rsidP="00E908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EGFP-GRAMD1b 674-718aa</w:t>
            </w:r>
          </w:p>
          <w:p w14:paraId="3BF21C87" w14:textId="77777777" w:rsidR="00881D96" w:rsidRPr="00AD7059" w:rsidRDefault="00881D96" w:rsidP="00E90880">
            <w:pPr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gBlock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D2C6D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E3315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BEP-1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A6C2B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AGATATACCATGGGGATGGTTAGTAAAGGTGAGGAACTGTTCACAGGGGTGGTCCCCATTCTTGTGGAGTTAGATGGAGATGTGAACGGACATAAATTCAGCGTAAGTGGCGAGGGCGAGGGCGACGCCACCTACGGAAAATTGACCCTTAAATTCATTTGCACTACTGGAAAATTGCCAGTCCCGTGGCCTACATTGGTCACCACCCTGACTTACGGAGTGCAGTGCTTCTCTCGCTACCCTGACCACATGAAACAACACGACTTCTTTAAGTCCGCTATGCCTGAGGGCTACGTGCAGGAACGCACGATTTTTTTCAAAGATGACGGCAATTACAAGACCCGCGCAGAAGTTAAATTTGAGGGCGACACACTGGTAAATCGCATCGAATTAAAGGGAATTGACTTTAAAGAGGACGGAAACATTCTTGGTCATAAACTGGAGTATAATTACAATAGTCACAATGTATATATCATGGCCGACAAACAGAAAAATGGGATTAAGGTTAATTTTAAAATTCGTCATAACATTGAAGACGGCTCTGTGCAATTAGCAGACCATTACCAGCAAAATACACCGATCGGAGACGGCCCTGTTTTACTTCCTGATAACCATTACTTATCCAC</w:t>
            </w: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CAGAGTGCCCTTAGTAAGGACCCAAACGAGAAACGTGATCATATGGTATTACTGGAGTTCGTCACGGCTGCTGGCATTACGCTTGGTATGGATGAATTATATAAGGGTGGAGGCGGTTCCGGCGGAGGTGGCTCCGGCGGTGGCGGATCCTCTCAGACCGAGTGGGCGCAGTTGTTGGAATCCCAACAAAAGTATCACGATACCGAACTGCAAAAATGGCGTGAAATCATTAAAAGTAGCGTGATGTTGCTGGATCAAATGAAAGACTCCTTGATTAATTTACAGCTCGAGCACCACCA</w:t>
            </w:r>
          </w:p>
        </w:tc>
      </w:tr>
      <w:tr w:rsidR="00881D96" w:rsidRPr="00AD7059" w14:paraId="3AF3E267" w14:textId="77777777" w:rsidTr="00236EC4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B8979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 w:colFirst="0" w:colLast="3"/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5A4C6" w14:textId="77777777" w:rsidR="00881D96" w:rsidRPr="00AD7059" w:rsidRDefault="00881D96" w:rsidP="00E908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5'NcoI_EGFP_1b_Helix</w:t>
            </w:r>
          </w:p>
          <w:p w14:paraId="04CF1427" w14:textId="77777777" w:rsidR="00881D96" w:rsidRPr="00AD7059" w:rsidRDefault="00881D96" w:rsidP="00E90880">
            <w:pPr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4D5F1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033C0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BEP-2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E253E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GAGATATACCATGGGGATGGTTAGTAAAGGTGAGGAACTG</w:t>
            </w:r>
          </w:p>
          <w:p w14:paraId="02C782DC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D96" w:rsidRPr="00AD7059" w14:paraId="034EAE5B" w14:textId="77777777" w:rsidTr="00236EC4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150E7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98357" w14:textId="77777777" w:rsidR="00881D96" w:rsidRPr="00AD7059" w:rsidRDefault="00881D96" w:rsidP="00E908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3'XhoI_eGFP_1b_Helix</w:t>
            </w:r>
          </w:p>
          <w:p w14:paraId="62C056C7" w14:textId="77777777" w:rsidR="00881D96" w:rsidRPr="00AD7059" w:rsidRDefault="00881D96" w:rsidP="00E90880">
            <w:pPr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DF6A6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BF66E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BEP-3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98F4F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TGGTGGTGCT</w:t>
            </w:r>
          </w:p>
          <w:p w14:paraId="14EBB021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CGAGCTGTAA</w:t>
            </w:r>
          </w:p>
          <w:p w14:paraId="30D0A114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ATTAATCAAGG</w:t>
            </w:r>
          </w:p>
          <w:p w14:paraId="4EC053DB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AGTCTTTC</w:t>
            </w:r>
          </w:p>
          <w:p w14:paraId="435DDF5C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bookmarkEnd w:id="0"/>
      <w:tr w:rsidR="00881D96" w:rsidRPr="00AD7059" w14:paraId="513154C4" w14:textId="77777777" w:rsidTr="00236EC4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39C0B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63AAC" w14:textId="77777777" w:rsidR="00881D96" w:rsidRPr="00AD7059" w:rsidRDefault="00881D96" w:rsidP="00E908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EGFP-GRAMD1b_Helix_5E</w:t>
            </w:r>
          </w:p>
          <w:p w14:paraId="6A05BFCF" w14:textId="77777777" w:rsidR="00881D96" w:rsidRPr="00AD7059" w:rsidRDefault="00881D96" w:rsidP="00E908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gBlock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799C548B" w14:textId="77777777" w:rsidR="00881D96" w:rsidRPr="00AD7059" w:rsidRDefault="00881D96" w:rsidP="00E908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44B5C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BF3CC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BEP-4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97D3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GCCACCTACGGAAAATTGACCCTTAAATTCATTTGCACTACTGGAAAATTGCCAGTCCCGTGGCCTACATTGGTCACCACCCTGACTTACGGAGTGCAGTGCTTCTCTCGCTACCCTGACCACATGAAACAACACGACTTCTTTAAGTCCGCTATGCCTGAGGGCTACGTGCAGGAACGCACGATTTTTTTCAAAGATGACGGCAATTACAAGACCCGCGCAGAAGT</w:t>
            </w: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AAATTTGAGGGCGACACACTGGTAAATCGCATCGAATTAAAGGGAATTGACTTTAAAGAGGACGGAAACATTCTTGGTCATAAACTGGAGTATAATTACAATAGTCACAATGTATATATCATGGCCGACAAACAGAAAAATGGGATTAAGGTTAATTTTAAAATTCGTCATAACATTGAAGACGGCTCTGTGCAATTAGCAGACCATTACCAGCAAAATACACCGATCGGAGACGGCCCTGTTTTACTTCCTGATAACCATTACTTATCCACGCAGAGTGCCCTTAGTAAGGACCCAAACGAGAAACGTGATCATATGGTATTACTGGAGTTCGTCACGGCTGCTGGCATTACGCTTGGTATGGATGAATTATATAAGGGTGGAGGCGGTTCCGGCGGAGGTGGCTCCGGCGGTGGCGGATCCTCTCAAACAGAATGGGCACAACTTCTGGAGTCGCAGCAAAAGTATCACGATACCGAGGAACAAAAAGAACGTGAAGAGGAAAAGTCCAGTGTGATGTTGGAGGACCAAATGAAAGATTCGTTAATCAATTTACAGCTCGAGCACCACCA</w:t>
            </w:r>
          </w:p>
        </w:tc>
      </w:tr>
      <w:tr w:rsidR="00881D96" w:rsidRPr="00AD7059" w14:paraId="14485F0C" w14:textId="77777777" w:rsidTr="00236EC4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DB83F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228F3" w14:textId="77777777" w:rsidR="00881D96" w:rsidRPr="00AD7059" w:rsidRDefault="00881D96" w:rsidP="00E908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GRAMD1a_I429SNPL_F</w:t>
            </w:r>
          </w:p>
          <w:p w14:paraId="6649A0A8" w14:textId="77777777" w:rsidR="00881D96" w:rsidRPr="00AD7059" w:rsidRDefault="00881D96" w:rsidP="00E90880">
            <w:pPr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53795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20DD8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BEP-13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9F295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accaccaGGCCCCAAGAGCGCCTCC</w:t>
            </w:r>
            <w:proofErr w:type="gramEnd"/>
          </w:p>
          <w:p w14:paraId="320C132C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D96" w:rsidRPr="00AD7059" w14:paraId="158ECAC0" w14:textId="77777777" w:rsidTr="00236EC4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2FD97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76677" w14:textId="77777777" w:rsidR="00881D96" w:rsidRPr="00AD7059" w:rsidRDefault="00881D96" w:rsidP="00E908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GRAMD1a_I429SNPL_R</w:t>
            </w:r>
          </w:p>
          <w:p w14:paraId="6CA2D08C" w14:textId="77777777" w:rsidR="00881D96" w:rsidRPr="00AD7059" w:rsidRDefault="00881D96" w:rsidP="00E90880">
            <w:pPr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78B96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2D5BB" w14:textId="77777777" w:rsidR="00881D96" w:rsidRPr="00AD7059" w:rsidRDefault="00881D96" w:rsidP="00E9088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BEP-14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E316A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ggtggtggGGGGATGGTGTACGTCAGCAC</w:t>
            </w:r>
            <w:proofErr w:type="gramEnd"/>
          </w:p>
          <w:p w14:paraId="3E6A781D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D96" w:rsidRPr="00AD7059" w14:paraId="3668C7E6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4F5E7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A63B4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D4_D434S_F</w:t>
            </w:r>
          </w:p>
          <w:p w14:paraId="2DAFC07E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85BEB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B1E6A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BEP-104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8C64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sz w:val="22"/>
                <w:szCs w:val="22"/>
              </w:rPr>
              <w:t>AAATTATCAAtcaAAAACAGCTCACTATTCAAC</w:t>
            </w:r>
          </w:p>
        </w:tc>
      </w:tr>
      <w:tr w:rsidR="00881D96" w:rsidRPr="00AD7059" w14:paraId="2664CB01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987C9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B23E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D4_D434S_R</w:t>
            </w:r>
          </w:p>
          <w:p w14:paraId="4B4E2951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3E9B0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8AF93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BEP-105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5B70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sz w:val="22"/>
                <w:szCs w:val="22"/>
              </w:rPr>
              <w:t>CCATCCCATGTTTTATGAG</w:t>
            </w:r>
          </w:p>
        </w:tc>
      </w:tr>
      <w:tr w:rsidR="00881D96" w:rsidRPr="00AD7059" w14:paraId="264D1069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ADBF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23DB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3'_KpnI-stop_GRAMD1b_683aa</w:t>
            </w:r>
          </w:p>
          <w:p w14:paraId="4875B02D" w14:textId="77777777" w:rsidR="00881D96" w:rsidRPr="00AD7059" w:rsidRDefault="00881D96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4985F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64F2C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TNP-33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842F3" w14:textId="77777777" w:rsidR="00881D96" w:rsidRPr="00AD7059" w:rsidRDefault="00881D96" w:rsidP="00AD7059">
            <w:pPr>
              <w:ind w:left="42"/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GGGCCCGCGGTACCTCAGTACTTTTGTTGGGACTCTAAGAGC</w:t>
            </w:r>
          </w:p>
        </w:tc>
      </w:tr>
      <w:tr w:rsidR="00881D96" w:rsidRPr="00AD7059" w14:paraId="35FB67CA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B6575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03E21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3’ KpnI D4_Mam_Stop</w:t>
            </w:r>
          </w:p>
          <w:p w14:paraId="308C3EF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7A448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613E2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LK016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581A6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GGGCCCGCGGTACCTTAATTGTAGGTTATGGAACTACCTG</w:t>
            </w:r>
          </w:p>
        </w:tc>
      </w:tr>
      <w:tr w:rsidR="00881D96" w:rsidRPr="00AD7059" w14:paraId="66E16E1E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989DA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A1F07" w14:textId="77777777" w:rsidR="00881D96" w:rsidRPr="00AD7059" w:rsidRDefault="00881D96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  <w:t>5’ EcoRI D4_Mam</w:t>
            </w:r>
          </w:p>
          <w:p w14:paraId="1D45172D" w14:textId="77777777" w:rsidR="00881D96" w:rsidRPr="00AD7059" w:rsidRDefault="00881D96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6E5B2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6E162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LK015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7965" w14:textId="77777777" w:rsidR="00881D96" w:rsidRPr="00AD7059" w:rsidRDefault="00881D96" w:rsidP="00AD7059">
            <w:pPr>
              <w:ind w:left="42"/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CAAGCTTCGAATTCAAAGGGGAAAATCAATTTGGACCATT</w:t>
            </w:r>
          </w:p>
          <w:p w14:paraId="1C0AD6DC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D96" w:rsidRPr="00AD7059" w14:paraId="7C5321B6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A6E94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1235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3'-BamHI-stop-GRAMD1b-C-AS</w:t>
            </w:r>
          </w:p>
          <w:p w14:paraId="2836B3E0" w14:textId="77777777" w:rsidR="00881D96" w:rsidRPr="00AD7059" w:rsidRDefault="00881D96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F7356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897B6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TNP-55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1096C" w14:textId="77777777" w:rsidR="00881D96" w:rsidRPr="00AD7059" w:rsidRDefault="00881D96" w:rsidP="00AD7059">
            <w:pPr>
              <w:ind w:left="42"/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TCTAGATCCGGTGGATCCTCAATGATAGCGATTCCTCTTTTCTTC</w:t>
            </w:r>
          </w:p>
        </w:tc>
      </w:tr>
      <w:tr w:rsidR="00881D96" w:rsidRPr="00AD7059" w14:paraId="41307F31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14D23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901AC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Genotyping_1B_F2</w:t>
            </w:r>
          </w:p>
          <w:p w14:paraId="7601E1AC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B7A8C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91877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LK164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C4B46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GACTGTGCTCATATTAGCCAGAGACCTAAGTGC</w:t>
            </w:r>
          </w:p>
        </w:tc>
      </w:tr>
      <w:tr w:rsidR="00881D96" w:rsidRPr="00AD7059" w14:paraId="1890971F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C4E91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F13BA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Genotyping_1B_R1</w:t>
            </w:r>
          </w:p>
          <w:p w14:paraId="3094949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48240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5A997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LK165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7E59C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CAGAGTGGTGGGTGAGCCTCATAAGGCTTCGG</w:t>
            </w:r>
          </w:p>
        </w:tc>
      </w:tr>
      <w:tr w:rsidR="00881D96" w:rsidRPr="00AD7059" w14:paraId="4C2E4D8D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24711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D49F7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 _Stop_R</w:t>
            </w:r>
          </w:p>
          <w:p w14:paraId="53BB6D0F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3BA9B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AA434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LK215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A14D7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GCCCGCGGTACCTCAGGAAAAGCTGTCATCGGGCCGGGGC</w:t>
            </w:r>
          </w:p>
        </w:tc>
      </w:tr>
      <w:tr w:rsidR="00881D96" w:rsidRPr="00AD7059" w14:paraId="4A6D009C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20512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95E20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GRAMD1a_F</w:t>
            </w:r>
          </w:p>
          <w:p w14:paraId="434CE29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E9DF0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DF886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LK214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3FBBA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CTCAGATCTCGAGAAATGTTCGACACCACACCCCACTCTG</w:t>
            </w:r>
          </w:p>
        </w:tc>
      </w:tr>
      <w:tr w:rsidR="00881D96" w:rsidRPr="00AD7059" w14:paraId="4ADED32E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D4C0B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B2700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GRAMD1a_GRAM Domain_F</w:t>
            </w:r>
          </w:p>
          <w:p w14:paraId="03B3FF26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0079C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0A4FE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DKP-29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67C64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GTCCGGACTCAGATCTCGAGAAATGCTGAGCCCCACTTATAAG</w:t>
            </w:r>
          </w:p>
        </w:tc>
      </w:tr>
      <w:tr w:rsidR="00881D96" w:rsidRPr="00AD7059" w14:paraId="1A44E764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87728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02581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GRAMD1a_GRAM Domain_R</w:t>
            </w:r>
          </w:p>
          <w:p w14:paraId="470B95E3" w14:textId="77777777" w:rsidR="00881D96" w:rsidRPr="00AD7059" w:rsidRDefault="00881D96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1FF02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0A586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DKP-30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AEF8E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GTGGATCCCGGGCCCGCGGTACCTCACTCTGAGCCGTAGCACTG</w:t>
            </w:r>
          </w:p>
        </w:tc>
      </w:tr>
      <w:tr w:rsidR="00881D96" w:rsidRPr="00AD7059" w14:paraId="3F682419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DA1C5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3F67A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GRAMD1a_Genotyping_V2V3_F2</w:t>
            </w:r>
          </w:p>
          <w:p w14:paraId="0C73A673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5547B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6D031" w14:textId="77777777" w:rsidR="00954AF3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TNP-9</w:t>
            </w:r>
          </w:p>
          <w:p w14:paraId="73ADDC03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E54CD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AAAGGACTGGGGTGTGGCCTCCTCATG</w:t>
            </w:r>
          </w:p>
        </w:tc>
      </w:tr>
      <w:tr w:rsidR="00881D96" w:rsidRPr="00AD7059" w14:paraId="6799FBFA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DB504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61D70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GRAMD1a_Genotyping_V2V3_R2</w:t>
            </w:r>
          </w:p>
          <w:p w14:paraId="55B43A5D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FD22E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2B18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TNP-11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FF46" w14:textId="77777777" w:rsidR="00881D96" w:rsidRPr="00AD7059" w:rsidRDefault="00881D96" w:rsidP="00AD7059">
            <w:pPr>
              <w:ind w:left="42"/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TTGAGGCTCAAACACCCTCTGTAGATG</w:t>
            </w:r>
          </w:p>
          <w:p w14:paraId="16020C2E" w14:textId="77777777" w:rsidR="00881D96" w:rsidRPr="00AD7059" w:rsidRDefault="00881D96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D96" w:rsidRPr="00AD7059" w14:paraId="10938F1C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499AA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7BB31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GRAMD1a-sgRNA#1_AS</w:t>
            </w:r>
          </w:p>
          <w:p w14:paraId="7D85159F" w14:textId="77777777" w:rsidR="00881D96" w:rsidRPr="00AD7059" w:rsidRDefault="00881D96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B7842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173C9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LK186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3D0F0" w14:textId="77777777" w:rsidR="00881D96" w:rsidRPr="00AD7059" w:rsidRDefault="00881D96" w:rsidP="00AD7059">
            <w:pPr>
              <w:ind w:left="42"/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AAACTGCGTCAGCACCTCGGAGTCC</w:t>
            </w:r>
          </w:p>
        </w:tc>
      </w:tr>
      <w:tr w:rsidR="00881D96" w:rsidRPr="00AD7059" w14:paraId="1C4A3800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5EBD5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508DF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GRAMD1a-sgRNA#1_S</w:t>
            </w:r>
          </w:p>
          <w:p w14:paraId="62821938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E5AC0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C56B0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LK185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656BC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CACCGGACTCCGAGGTGCTGACGCA</w:t>
            </w:r>
          </w:p>
        </w:tc>
      </w:tr>
      <w:tr w:rsidR="00881D96" w:rsidRPr="00AD7059" w14:paraId="43A323CF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31956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FE11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 DeltaNterm F</w:t>
            </w:r>
          </w:p>
          <w:p w14:paraId="1F6A2770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7BA7F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A668F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LK035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D86A5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CAGATCTCGAGAAACAGCTCGCCTCATTCCCAATGCCATCCAAGTTTGC</w:t>
            </w:r>
          </w:p>
        </w:tc>
      </w:tr>
      <w:tr w:rsidR="00881D96" w:rsidRPr="00AD7059" w14:paraId="6B231992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19B0E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666A4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GRAMD1b_434LTNPL_F</w:t>
            </w:r>
          </w:p>
          <w:p w14:paraId="245C7367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3F762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63096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TNP-73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2B6FF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TCCTCCTGCTCCCAAAACTGCCACT</w:t>
            </w:r>
          </w:p>
        </w:tc>
      </w:tr>
      <w:tr w:rsidR="00881D96" w:rsidRPr="00AD7059" w14:paraId="407B70C6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8D413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B53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GRAMD1b_434LTNPL_R</w:t>
            </w:r>
          </w:p>
          <w:p w14:paraId="5891EB48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C083D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4F942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TNP-74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B1E6F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GGAGGAGGGGTGATGGTGTAAAGAATCAC</w:t>
            </w:r>
          </w:p>
        </w:tc>
      </w:tr>
      <w:tr w:rsidR="00881D96" w:rsidRPr="00AD7059" w14:paraId="2974692B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23DDC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C0A46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GRAMD1b_F</w:t>
            </w:r>
          </w:p>
          <w:p w14:paraId="3D92E1B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B0659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F5362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LK216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EA249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TCAGATCTCGAGAAATGAAAGGATTCAAGCTCTCCTGCAC</w:t>
            </w:r>
          </w:p>
        </w:tc>
      </w:tr>
      <w:tr w:rsidR="00881D96" w:rsidRPr="00AD7059" w14:paraId="7A1FACD6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35542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ACAFD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GRAMD1b_Short GRAM Domain_F</w:t>
            </w:r>
          </w:p>
          <w:p w14:paraId="61EA0D78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3B252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CEC0C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DKP-31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876BB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GGACTCAGATCTCGAGAAAAGCAGAGAAATGAAGACTTCAGAAAGC</w:t>
            </w:r>
          </w:p>
        </w:tc>
      </w:tr>
      <w:tr w:rsidR="00881D96" w:rsidRPr="00AD7059" w14:paraId="7F443006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683D5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C400C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GRAMD1b_Short GRAM Domain_R</w:t>
            </w:r>
          </w:p>
          <w:p w14:paraId="4DE1D2A4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AC5F3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8FC75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DKP-32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9CDAD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GGATCCCGGGCCCGCGGTACCTCACTTTTCAAGGAGAGCATTCTGC</w:t>
            </w:r>
          </w:p>
        </w:tc>
      </w:tr>
      <w:tr w:rsidR="00881D96" w:rsidRPr="00AD7059" w14:paraId="696BA430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34FA3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30AF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GRAMD1b_Helix_2_5E_F</w:t>
            </w:r>
          </w:p>
          <w:p w14:paraId="31095F9B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59307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4598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TNP-49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887B8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GAAATCCTCAGTGATGCTCGAGATCAACCTTCAGAACGGC</w:t>
            </w:r>
          </w:p>
        </w:tc>
      </w:tr>
      <w:tr w:rsidR="00881D96" w:rsidRPr="00AD7059" w14:paraId="2DA3FC3E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6B980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74B34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GRAMD1b_Helix_2_5E_R</w:t>
            </w:r>
          </w:p>
          <w:p w14:paraId="495CCC5A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76F5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85BD0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TNP-50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706FD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TCCTCTTCCCTCTCTTTTTGCTCCTCAGTATCGTGGTACTTTTG</w:t>
            </w:r>
          </w:p>
        </w:tc>
      </w:tr>
      <w:tr w:rsidR="00881D96" w:rsidRPr="00AD7059" w14:paraId="5C8FD364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09252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A055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GRAMD1b_Helix4E_F</w:t>
            </w:r>
          </w:p>
          <w:p w14:paraId="5E3AD0BC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6B41C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85AA8" w14:textId="77777777" w:rsidR="00881D96" w:rsidRPr="00AD7059" w:rsidRDefault="00954AF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TNP-44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AB99F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GTCCCAACAAAAGGAACACGATACTGAGCTCCAAAAATG</w:t>
            </w:r>
          </w:p>
        </w:tc>
      </w:tr>
      <w:tr w:rsidR="00881D96" w:rsidRPr="00AD7059" w14:paraId="4A3D2ACC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D79E0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931FB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GRAMD1b_Helix4E_R</w:t>
            </w:r>
          </w:p>
          <w:p w14:paraId="6D6F5F7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D7C84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EC791" w14:textId="77777777" w:rsidR="00881D96" w:rsidRPr="00AD7059" w:rsidRDefault="00F07317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TNP-45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AE9ED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TCTTCTTCCTGGGCCTCTTCTGTCTGAGACTGGGG</w:t>
            </w:r>
          </w:p>
        </w:tc>
      </w:tr>
      <w:tr w:rsidR="00881D96" w:rsidRPr="00AD7059" w14:paraId="24819657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FBE22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DF904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GRAMD1b_Stop_R</w:t>
            </w:r>
          </w:p>
          <w:p w14:paraId="6856E00C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E2524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3CEC9" w14:textId="77777777" w:rsidR="00881D96" w:rsidRPr="00AD7059" w:rsidRDefault="00F07317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LK217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0E6C2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GGCCCGCGGTACCTCAATGATAGCGATTCCTCTTTTCTT</w:t>
            </w:r>
          </w:p>
        </w:tc>
      </w:tr>
      <w:tr w:rsidR="00881D96" w:rsidRPr="00AD7059" w14:paraId="17B4D64B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156BB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91695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GRAMD1b_T469D_F</w:t>
            </w:r>
          </w:p>
          <w:p w14:paraId="22841305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A65D5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16D01" w14:textId="77777777" w:rsidR="00881D96" w:rsidRPr="00AD7059" w:rsidRDefault="00F07317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TNP-57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F83EC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CGAAGTCCTCGACCACGACGTG</w:t>
            </w:r>
          </w:p>
        </w:tc>
      </w:tr>
      <w:tr w:rsidR="00881D96" w:rsidRPr="00AD7059" w14:paraId="1F530F8C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DC1C2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EE008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GRAMD1b_T469D_R</w:t>
            </w:r>
          </w:p>
          <w:p w14:paraId="08F5615C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4C0B7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21274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TNP-58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AF482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GCATCTATCACGTAACATTC</w:t>
            </w:r>
          </w:p>
        </w:tc>
      </w:tr>
      <w:tr w:rsidR="00881D96" w:rsidRPr="00AD7059" w14:paraId="3E797FBB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82C0D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EBF6C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GRAMD1b_Y430A_V445A_F</w:t>
            </w:r>
          </w:p>
          <w:p w14:paraId="37D25DC3" w14:textId="77777777" w:rsidR="00881D96" w:rsidRPr="00AD7059" w:rsidRDefault="00881D96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3DF47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96DAD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TNP-77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1593E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CTGGCTCCCAAAACTGCCACTGCCAGGGAGACACAGACCATG</w:t>
            </w:r>
          </w:p>
        </w:tc>
      </w:tr>
      <w:tr w:rsidR="00881D96" w:rsidRPr="00AD7059" w14:paraId="760F3F7F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60B77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2A89A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GRAMD1b_Y430A_V445A_R</w:t>
            </w:r>
          </w:p>
          <w:p w14:paraId="715AE3A6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C50FD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BD327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TNP-78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03F74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AGGGTTGGTAAGGGTGATGGTGGCAAGAATCACTCGGCTCTG</w:t>
            </w:r>
          </w:p>
        </w:tc>
      </w:tr>
      <w:tr w:rsidR="00881D96" w:rsidRPr="00AD7059" w14:paraId="684B58AE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3DCCE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A9371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 of GRAMD1B Rev</w:t>
            </w:r>
          </w:p>
          <w:p w14:paraId="47373044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36EDB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08C58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LK223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4DC12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CCGCCGTACCTCATTTTTCTTTAGTCATGGAACAGATGTCTTTCAAACGG</w:t>
            </w:r>
          </w:p>
        </w:tc>
      </w:tr>
      <w:tr w:rsidR="00881D96" w:rsidRPr="00AD7059" w14:paraId="682C9217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6099E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BB648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5'_GRAMD1b_iEcoRV_Fw_HiFi</w:t>
            </w:r>
          </w:p>
          <w:p w14:paraId="268CD7BA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CBFE2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9F541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TNP-107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628247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AGCAGCGGCGCTTCTCTGATATC</w:t>
            </w:r>
          </w:p>
        </w:tc>
      </w:tr>
      <w:tr w:rsidR="00881D96" w:rsidRPr="00AD7059" w14:paraId="77AE1A7D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D7452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419DA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3'_GRAMD1b_621_Rv_HiFi</w:t>
            </w:r>
          </w:p>
          <w:p w14:paraId="4CB06C2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2EC18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80951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TNP-108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AA55E5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GGACACGCTCTGCAGGTGGAAAC</w:t>
            </w:r>
          </w:p>
        </w:tc>
      </w:tr>
      <w:tr w:rsidR="00881D96" w:rsidRPr="00AD7059" w14:paraId="6F52EE46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B279E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BBC2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5'_GRAMD1b-Sec61b_TM_Fw_HiFi</w:t>
            </w:r>
          </w:p>
          <w:p w14:paraId="6D1D0ED5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F0136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E2399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TNP-109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587A27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TCCACCTGCAGAGCGTGTCCAAAGTTGGCCCTGTTCCAGTATTG</w:t>
            </w:r>
          </w:p>
        </w:tc>
      </w:tr>
      <w:tr w:rsidR="00881D96" w:rsidRPr="00AD7059" w14:paraId="653A3BDE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BF7E7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23827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3'_pEGFP_Sec61b_TM_Rv_HiFI</w:t>
            </w:r>
          </w:p>
          <w:p w14:paraId="072104D7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36953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C57FE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TNP-110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B85FA6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GGTGGATCCCGGGCCCGCGGTACCCTACGAACGAGTGTACTTGC</w:t>
            </w:r>
          </w:p>
        </w:tc>
      </w:tr>
      <w:tr w:rsidR="00881D96" w:rsidRPr="00AD7059" w14:paraId="240E00B2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7A851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0D7C8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GRAMD1b-sgRNA#1_AS</w:t>
            </w:r>
          </w:p>
          <w:p w14:paraId="398301E0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BCFA1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94AD8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LK154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94E4E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AAACCACGGGTGAGCGTGTAGCGAC</w:t>
            </w:r>
          </w:p>
        </w:tc>
      </w:tr>
      <w:tr w:rsidR="00881D96" w:rsidRPr="00AD7059" w14:paraId="21B5AD29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D77F8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02D9F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GRAMD1b-sgRNA#1_S</w:t>
            </w:r>
          </w:p>
          <w:p w14:paraId="4853265F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3DCDC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CAF4C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LK153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DEC79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CACCGTCGCTACACGCTCACCCGTG</w:t>
            </w:r>
          </w:p>
        </w:tc>
      </w:tr>
      <w:tr w:rsidR="00881D96" w:rsidRPr="00AD7059" w14:paraId="20DE4A10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0B125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8BB9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GRAMD1c_F</w:t>
            </w:r>
          </w:p>
          <w:p w14:paraId="2F20B5CB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AF9DA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FD027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LK218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1253C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CTCAGATCTCGAGAAATGGAGGGCGCTCCGACTGTCCGTC</w:t>
            </w:r>
          </w:p>
        </w:tc>
      </w:tr>
      <w:tr w:rsidR="00881D96" w:rsidRPr="00AD7059" w14:paraId="23404551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C046F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2C7C7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GRAMD1c_GRAM Domain_F</w:t>
            </w:r>
          </w:p>
          <w:p w14:paraId="6446F2A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72CC9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DDF22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DKP-35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5D319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CAAGTCCGGACTCAGATCTCGAGAAAAAGACAGGAATGAGGAATAC</w:t>
            </w:r>
          </w:p>
        </w:tc>
      </w:tr>
      <w:tr w:rsidR="00881D96" w:rsidRPr="00AD7059" w14:paraId="76F8B998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00918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9C14C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GRAMD1c_GRAM Domain_R</w:t>
            </w:r>
          </w:p>
          <w:p w14:paraId="655969E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FE4CF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9ADA4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DKP-36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7619E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GATCCCGGGCCCGCGGTACCCTATTCCTGTCTAGTCAGGCTC</w:t>
            </w:r>
          </w:p>
        </w:tc>
      </w:tr>
      <w:tr w:rsidR="00881D96" w:rsidRPr="00AD7059" w14:paraId="21B52E55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4FC32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BED4B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GRAMD1c_Genotyping_F1</w:t>
            </w:r>
          </w:p>
          <w:p w14:paraId="484B3C00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9991B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350C3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DKP-1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E2C45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GGGGAATATGCCACATTTAAGGAGA</w:t>
            </w:r>
          </w:p>
        </w:tc>
      </w:tr>
      <w:tr w:rsidR="00881D96" w:rsidRPr="00AD7059" w14:paraId="34D249FA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F2F7F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DF2F4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GRAMD1c_Genotyping_R1</w:t>
            </w:r>
          </w:p>
          <w:p w14:paraId="2BAE4FFC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4C1D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7DF02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DKP-3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32DD7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GGTTTGTTTGAATTAGGAGTGGGTTG</w:t>
            </w:r>
          </w:p>
        </w:tc>
      </w:tr>
      <w:tr w:rsidR="00881D96" w:rsidRPr="00AD7059" w14:paraId="1D68D5B2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CD07F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745FF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GRAMD1c_Stop_R</w:t>
            </w:r>
          </w:p>
          <w:p w14:paraId="17950169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3E559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256C1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LK219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718A2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CGGGCCCGCGGTACCCTAGCTTTCAACAGCCATGCCAGTC</w:t>
            </w:r>
          </w:p>
        </w:tc>
      </w:tr>
      <w:tr w:rsidR="00881D96" w:rsidRPr="00AD7059" w14:paraId="15758E14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AD525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FD138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GRAMD1c-sgRNA#1_AS</w:t>
            </w:r>
          </w:p>
          <w:p w14:paraId="347A36F3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AC771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2189B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TNP-28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6FB5B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AAACAGGGGTAGATACTACATCTAC</w:t>
            </w:r>
          </w:p>
        </w:tc>
      </w:tr>
      <w:tr w:rsidR="00881D96" w:rsidRPr="00AD7059" w14:paraId="034469E2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85BB2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2B1F9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GRAMD1c-sgRNA#1_S</w:t>
            </w:r>
          </w:p>
          <w:p w14:paraId="05B29665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05A9D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0FC2C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TNP-27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6F43C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CACCGTAGATGTAGTATCTACCCCT</w:t>
            </w:r>
          </w:p>
        </w:tc>
      </w:tr>
      <w:tr w:rsidR="00881D96" w:rsidRPr="00AD7059" w14:paraId="2935A5A7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EAC89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DEEC5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GRAMD1c-sgRNA#2_AS</w:t>
            </w:r>
          </w:p>
          <w:p w14:paraId="64CDD4C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9C97D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39468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TNP-30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12502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AAACACACTATAGTCCTTAATAGTC</w:t>
            </w:r>
          </w:p>
        </w:tc>
      </w:tr>
      <w:tr w:rsidR="00881D96" w:rsidRPr="00AD7059" w14:paraId="661E58D7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0CF0A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35E2B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GRAMD1c-sgRNA#2_S</w:t>
            </w:r>
          </w:p>
          <w:p w14:paraId="27305F8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E8C74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EE4A7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TNP-29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6C271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CACCGACTATTAAGGACTATAGTGT</w:t>
            </w:r>
          </w:p>
        </w:tc>
      </w:tr>
      <w:tr w:rsidR="00881D96" w:rsidRPr="00AD7059" w14:paraId="734D40C7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3309C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C97DA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GRAMD3_F</w:t>
            </w:r>
          </w:p>
          <w:p w14:paraId="114A7578" w14:textId="77777777" w:rsidR="00881D96" w:rsidRPr="00AD7059" w:rsidRDefault="00881D96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92607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4C58A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DD007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27A8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GCAGTCGACATGACTGAACTACAGCAAGATGTGG</w:t>
            </w:r>
          </w:p>
        </w:tc>
      </w:tr>
      <w:tr w:rsidR="00881D96" w:rsidRPr="00AD7059" w14:paraId="6689277B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B1018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56806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GRAMD3_Stop_R</w:t>
            </w:r>
          </w:p>
          <w:p w14:paraId="61547908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4135C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74FAB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DD008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82326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CAGTCATGGTACCTCAGTCACCATTCTCAAGCAACTTCTG</w:t>
            </w:r>
          </w:p>
        </w:tc>
      </w:tr>
      <w:tr w:rsidR="00881D96" w:rsidRPr="00AD7059" w14:paraId="33AA6212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C847F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3C005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5'_NheI_miRFP_S</w:t>
            </w:r>
          </w:p>
          <w:p w14:paraId="515A6F62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FEE47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4CDF2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TNP-89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D8092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GTCAGATCCGCTAGCGCCACCATGGTAGCAGGTCATGCCTCTGG</w:t>
            </w:r>
          </w:p>
        </w:tc>
      </w:tr>
      <w:tr w:rsidR="00881D96" w:rsidRPr="00AD7059" w14:paraId="068FE739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10EDA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39185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3'_NotI_miRFP_AS</w:t>
            </w:r>
          </w:p>
          <w:p w14:paraId="53926A5D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763D4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D8106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TNP-90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A82E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CCGGAACCGCGGCCGCGCTCTCAAGCGCGGTGATCCGC</w:t>
            </w:r>
          </w:p>
        </w:tc>
      </w:tr>
      <w:tr w:rsidR="00881D96" w:rsidRPr="00AD7059" w14:paraId="6F4B1C78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62895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FC2C8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5'_NotI_FKBP_linker_S</w:t>
            </w:r>
          </w:p>
          <w:p w14:paraId="189046A7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33FE5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71C1F" w14:textId="77777777" w:rsidR="00881D96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TNP-91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E8258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CTCGAAGCGCGGCCGCGGGAGCAGGAGGAG</w:t>
            </w:r>
          </w:p>
        </w:tc>
      </w:tr>
      <w:tr w:rsidR="00881D96" w:rsidRPr="00AD7059" w14:paraId="161F8DE8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011C5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674E1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3'_KpnI_FKBP_linker_AS</w:t>
            </w:r>
          </w:p>
          <w:p w14:paraId="23BEAC10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BB0DC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CD9F6" w14:textId="77777777" w:rsidR="007B41E9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TNP-92</w:t>
            </w:r>
          </w:p>
          <w:p w14:paraId="7CE29DBC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40AA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TTGGCCGTGGTACCACTACCACCAGCACTACCACC</w:t>
            </w:r>
          </w:p>
        </w:tc>
      </w:tr>
      <w:tr w:rsidR="00881D96" w:rsidRPr="00AD7059" w14:paraId="313E8A54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3B015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6F54F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ssDNA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_StopKI_HR_GRAMD1a_V2</w:t>
            </w:r>
          </w:p>
          <w:p w14:paraId="488DD62E" w14:textId="77777777" w:rsidR="00881D96" w:rsidRPr="00AD7059" w:rsidRDefault="00881D96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E6D91" w14:textId="77777777" w:rsidR="00881D96" w:rsidRPr="00AD7059" w:rsidRDefault="00881D96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E18C3" w14:textId="77777777" w:rsidR="007B41E9" w:rsidRPr="00AD7059" w:rsidRDefault="007B41E9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TNP-24</w:t>
            </w:r>
          </w:p>
          <w:p w14:paraId="0D28B674" w14:textId="77777777" w:rsidR="007B41E9" w:rsidRPr="00AD7059" w:rsidRDefault="007B41E9" w:rsidP="00AD70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C29CC" w14:textId="77777777" w:rsidR="00881D96" w:rsidRPr="00AD7059" w:rsidRDefault="00881D96" w:rsidP="00AD7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C7704" w14:textId="77777777" w:rsidR="00881D96" w:rsidRPr="00AD7059" w:rsidRDefault="00881D96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GTGGGCAGTGTAGAAGTAGTCCTGGTAGGGGATGCCCTGCGGATCCCGGGCCCGCGGTACCGAATTCGAAGCTTGAGCTCGAGATCTACTAGTTAATCAGTCAGCACCTCGGAGTCCACCACACACCCGCCGGCCTGGG</w:t>
            </w:r>
          </w:p>
        </w:tc>
      </w:tr>
      <w:tr w:rsidR="00BB2F13" w:rsidRPr="00AD7059" w14:paraId="26F96378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D82FF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7393F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5'_XHOI_ORP9_NS</w:t>
            </w:r>
          </w:p>
          <w:p w14:paraId="414BD9BD" w14:textId="77777777" w:rsidR="00BB2F13" w:rsidRPr="00AD7059" w:rsidRDefault="00BB2F13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CF5D0" w14:textId="77777777" w:rsidR="00BB2F13" w:rsidRPr="00AD7059" w:rsidRDefault="00BB2F13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EF159" w14:textId="77777777" w:rsidR="00BB2F13" w:rsidRPr="00AD7059" w:rsidRDefault="00BB2F13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TNP-123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9DB36D" w14:textId="77777777" w:rsidR="00BB2F13" w:rsidRPr="00AD7059" w:rsidRDefault="00BB2F13" w:rsidP="00AD7059">
            <w:pPr>
              <w:ind w:left="42"/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ACTCAGATCTCGAGCTATGGTAGAATCAATTAAACACTGCATTG</w:t>
            </w:r>
          </w:p>
        </w:tc>
      </w:tr>
      <w:tr w:rsidR="00BB2F13" w:rsidRPr="00AD7059" w14:paraId="53FB2B61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9CAA2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F931A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3'_HINDIII_STOP_ORP9_CAS</w:t>
            </w:r>
          </w:p>
          <w:p w14:paraId="280B15A7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A6CE7" w14:textId="77777777" w:rsidR="00BB2F13" w:rsidRPr="00AD7059" w:rsidRDefault="00BB2F13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0AD76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TNP-124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4B7602" w14:textId="77777777" w:rsidR="00BB2F13" w:rsidRPr="00AD7059" w:rsidRDefault="00BB2F13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TACCGAATTCGAAGCTTCTAATGCTTGGCAGCACCAAGACGTTTC</w:t>
            </w:r>
          </w:p>
        </w:tc>
      </w:tr>
      <w:tr w:rsidR="00BB2F13" w:rsidRPr="00AD7059" w14:paraId="158942D4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BFD6E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652F4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5'_HINDIII_OSBP_NS</w:t>
            </w:r>
          </w:p>
          <w:p w14:paraId="3FD94D5B" w14:textId="77777777" w:rsidR="00BB2F13" w:rsidRPr="00AD7059" w:rsidRDefault="00BB2F13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9797F" w14:textId="77777777" w:rsidR="00BB2F13" w:rsidRPr="00AD7059" w:rsidRDefault="00BB2F13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6C404" w14:textId="77777777" w:rsidR="00BB2F13" w:rsidRPr="00AD7059" w:rsidRDefault="00BB2F13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TNP-129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0AC737" w14:textId="77777777" w:rsidR="00BB2F13" w:rsidRPr="00AD7059" w:rsidRDefault="00BB2F13" w:rsidP="00AD7059">
            <w:pPr>
              <w:ind w:left="42"/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CTCGAGCTCAAGCTTCGATGGCGGCGACGGAGCTGAGAGGAGT</w:t>
            </w: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GG</w:t>
            </w:r>
          </w:p>
        </w:tc>
      </w:tr>
      <w:tr w:rsidR="00BB2F13" w:rsidRPr="00AD7059" w14:paraId="418F6689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57B2F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399F3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3'_BAMHI_STOP_OSBP_CAS</w:t>
            </w:r>
          </w:p>
          <w:p w14:paraId="6395AF3B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04DDE" w14:textId="77777777" w:rsidR="00BB2F13" w:rsidRPr="00AD7059" w:rsidRDefault="00BB2F13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7F28C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TNP-130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D0C7D8" w14:textId="77777777" w:rsidR="00BB2F13" w:rsidRPr="00AD7059" w:rsidRDefault="00BB2F13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AGATCCGGTGGATCCTCAGAAAATGTCCGGGCATGAGCTCCAGTC</w:t>
            </w:r>
          </w:p>
        </w:tc>
      </w:tr>
      <w:tr w:rsidR="00BB2F13" w:rsidRPr="00AD7059" w14:paraId="0DDA2DB2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D7109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639E3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5'_OSBP_SEQ_FW_2</w:t>
            </w:r>
          </w:p>
          <w:p w14:paraId="3BA7AE94" w14:textId="77777777" w:rsidR="00BB2F13" w:rsidRPr="00AD7059" w:rsidRDefault="00BB2F13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139EF" w14:textId="77777777" w:rsidR="00BB2F13" w:rsidRPr="00AD7059" w:rsidRDefault="00BB2F13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85B52" w14:textId="77777777" w:rsidR="00BB2F13" w:rsidRPr="00AD7059" w:rsidRDefault="00BB2F13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TNP-161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5415EF" w14:textId="77777777" w:rsidR="00BB2F13" w:rsidRPr="00AD7059" w:rsidRDefault="00BB2F13" w:rsidP="00AD7059">
            <w:pPr>
              <w:ind w:left="42"/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AAGTCACTACAGTATGAAAGAGACC</w:t>
            </w:r>
          </w:p>
        </w:tc>
      </w:tr>
      <w:tr w:rsidR="00BB2F13" w:rsidRPr="00AD7059" w14:paraId="20B3A730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7BE2A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70316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5'_ORP4_SEQ_FW_1</w:t>
            </w:r>
          </w:p>
          <w:p w14:paraId="546E34D0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primers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CF6E4" w14:textId="77777777" w:rsidR="00BB2F13" w:rsidRPr="00AD7059" w:rsidRDefault="00BB2F13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84ECF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TNP-162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844E10" w14:textId="77777777" w:rsidR="00BB2F13" w:rsidRPr="00AD7059" w:rsidRDefault="00BB2F13" w:rsidP="00AD7059">
            <w:pPr>
              <w:ind w:left="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CTGAAGTTAGATGACCTCAGCACG</w:t>
            </w:r>
          </w:p>
        </w:tc>
      </w:tr>
      <w:tr w:rsidR="00BB2F13" w:rsidRPr="00AD7059" w14:paraId="10F47701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19B14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72269" w14:textId="77777777" w:rsidR="00BB2F13" w:rsidRPr="00AD7059" w:rsidRDefault="00BB2F13" w:rsidP="00AD70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SG" w:eastAsia="ja-JP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BSRG1-D4_E.COLI-BAMHI)</w:t>
            </w:r>
          </w:p>
          <w:p w14:paraId="76FFEF4E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gBlock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C8962" w14:textId="77777777" w:rsidR="00BB2F13" w:rsidRPr="00AD7059" w:rsidRDefault="00BB2F13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F4CCB" w14:textId="77777777" w:rsidR="00BB2F13" w:rsidRPr="00AD7059" w:rsidRDefault="00BB2F1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TNG-3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D992" w14:textId="77777777" w:rsidR="00BB2F13" w:rsidRPr="00AD7059" w:rsidRDefault="00BB2F13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sz w:val="22"/>
                <w:szCs w:val="22"/>
              </w:rPr>
              <w:t>GACGAGCTGTACAAGTCCGGAAAGGGAAAAATAAACTTAGATCATAGTGGAGCCTATGTTGCACAGTTTGAAGTAGCCTGGGATGAAGTTTCATATGACAAAGAAGGAAATGAAGTTTTAACTCATAAAACATGGGATGGAAATTATCAAGATAAAACAGCTCACTATTCAACAGTAATACCTCTTGAAGCTAATGCAAGAAATATAAGAATAAAAGCAAGAGAGTGTACAGGCCTTGCTTGGGAATGGTGGAGAGATGTTATAAGTGAATATGATGTTCCATTAACAAATAATATAAATGTTTCAATATGGGGAACAACTTTATACCCTGGATCTAGTATTACTTACAATGCGGATCCGAATTCGAG</w:t>
            </w:r>
          </w:p>
        </w:tc>
      </w:tr>
      <w:tr w:rsidR="00BB2F13" w:rsidRPr="00AD7059" w14:paraId="57922764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6275A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04DD5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ORP4_FRAG_1_XHOI</w:t>
            </w:r>
          </w:p>
          <w:p w14:paraId="16D6CFAE" w14:textId="77777777" w:rsidR="00BB2F13" w:rsidRPr="00AD7059" w:rsidRDefault="00BB2F13" w:rsidP="00AD70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gBlock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9FDE2" w14:textId="77777777" w:rsidR="00BB2F13" w:rsidRPr="00AD7059" w:rsidRDefault="00BB2F13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9F5E" w14:textId="77777777" w:rsidR="00BB2F13" w:rsidRPr="00AD7059" w:rsidRDefault="00BB2F13" w:rsidP="00AD70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TNG-8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B1EF" w14:textId="77777777" w:rsidR="00BB2F13" w:rsidRPr="00AD7059" w:rsidRDefault="00BB2F13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sz w:val="22"/>
                <w:szCs w:val="22"/>
              </w:rPr>
              <w:t>GAGGGTCCGGACTCAGATCTCGAGCTCAAGCTTCGATGGGTAAAGCAGCAGCTCCAAGTCGAGGAGGAGGATGTGGAGGTCGCTCCCGCGGGCTCTC</w:t>
            </w:r>
            <w:r w:rsidRPr="00AD7059">
              <w:rPr>
                <w:rFonts w:ascii="Arial" w:hAnsi="Arial" w:cs="Arial"/>
                <w:sz w:val="22"/>
                <w:szCs w:val="22"/>
              </w:rPr>
              <w:lastRenderedPageBreak/>
              <w:t>GTCGCTGTTCACGGTTGTCCCCTGCCTGTCGTGTCATACAGCAGCACCAGGAATGAGTGCTTCAACATCAGGATCAGGACCAGAACCAAAACCACAACCACAACCAGTGCCCGAACCGGAGCGGGGACCGCTGTCAGAACAGGTGTCGGAGGCAGTTTCGGAGGCAGTGCCAAGATCGGAACCTGTGTCCGAGACGACGTCTGAGCCGGAGCCAGGGGCTGGGCAGCCATCGGAACTGCTGCAGGGGTCGCGGCCGGGGTCAGAGTCAAGCTCAGGTGTAGGGGCTGGGCCCTTCACTAAGGCCGCATCGGAGCCGCTCTCCCGGGCGGTGGGGAGCGCGACCTTTCTCAGACCCGAGTCAGGATCGCTGCCAGCGTTAAAGCCCCTGCCTCTTCTGCGACCAGGACAGGCGAAGACTCCTCTTGGGGTTCCAATGTCGGGGACTGGCACGACCTCCAGTGCCCCACTGGCCTTACTGCCTCTGGACAGCTTCGAGGGCTGGCTTCTCAAGTGGACCAACTATCTGAAGGGCTACCAGCGCCGCTGGTTCGTGCTGGGCAATGGTTTGCTCTCTTACTACAGAAATCAGGGTGAAATGGCCCACACGTGCCGTGGAACCATCAACCTGTCCACCGCGCACATTGACACGGAGGACTCTTGTGGTATCTTGCTGACCAGTGGGGCCAGGAGCTACCA</w:t>
            </w:r>
            <w:r w:rsidRPr="00AD7059">
              <w:rPr>
                <w:rFonts w:ascii="Arial" w:hAnsi="Arial" w:cs="Arial"/>
                <w:sz w:val="22"/>
                <w:szCs w:val="22"/>
              </w:rPr>
              <w:lastRenderedPageBreak/>
              <w:t>CCTCAAGGCCAGCTCAGAGGTGGACCGGCAGCAGTGGATCACCGCCCTGGAGCTGGCCAAGGCCAAGGCTGTCCGCGTGATGAACACTCATTCAGATGACTCTGGGGACGACGACGAGGCTACCACCCCAGCCGACAAGAGCGAGCTGCACCACACCCTGAAGAATCTTTCCCTGAAGTTAGATGACCTCAGCACGTGCAATGACCTCATCGCCAAGCACGGCGCCGCACTCCAGCGCTCCCTGACAGAGCTGGACGGCCTCAAGATCCCATCTGAGAGTGGGGAGAAGCTGAAGGTGGTGAATGAGCGGGCCACCCTCTTCCGCATCACATCCAATGCTATGATCAACGCCTGCAGGGACTTCTTGGAACTAGCAGAGATACACAGTCGGAAATGGCAGCGGGCACTGCAGTATGAGCAGGAGCAGCGCGTGCACTTGGAGGAAACCATTGAGCAGCTGGCGAAGCAGCACAACAGCCTCGAGCGGGCCTTCCACAGTGCCCCTGGCCGGCCGGCCAACCCCTCCAAGAGCTTCATTGAGGGAAGCCTCTTGACTCCCAAAGGAGAGGACAGTGAGGAAGATGAAGATACCGAGTACTTTGATGCCATGGAAGACTCC</w:t>
            </w:r>
          </w:p>
        </w:tc>
      </w:tr>
      <w:tr w:rsidR="00BB2F13" w:rsidRPr="00AD7059" w14:paraId="69583C5E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E140D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3FFB4" w14:textId="77777777" w:rsidR="00BB2F13" w:rsidRPr="00AD7059" w:rsidRDefault="00BB2F13" w:rsidP="00BB2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ORP4_FRAG_2_BAMHI</w:t>
            </w:r>
          </w:p>
          <w:p w14:paraId="63857315" w14:textId="77777777" w:rsidR="00BB2F13" w:rsidRPr="00AD7059" w:rsidRDefault="00BB2F13" w:rsidP="00BB2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gBlock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CCC8A" w14:textId="77777777" w:rsidR="00BB2F13" w:rsidRPr="00AD7059" w:rsidRDefault="00BB2F13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F90CA" w14:textId="77777777" w:rsidR="00BB2F13" w:rsidRPr="00AD7059" w:rsidRDefault="00BB2F13" w:rsidP="00BB2F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TNG-9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7A3D" w14:textId="77777777" w:rsidR="00BB2F13" w:rsidRPr="00AD7059" w:rsidRDefault="00BB2F13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sz w:val="22"/>
                <w:szCs w:val="22"/>
              </w:rPr>
              <w:t>TGATGCCATGGAAGACTCCACATCCTTCATCACCGTGATCACCGAGGCCAAGGAAGA</w:t>
            </w:r>
            <w:r w:rsidRPr="00AD7059">
              <w:rPr>
                <w:rFonts w:ascii="Arial" w:hAnsi="Arial" w:cs="Arial"/>
                <w:sz w:val="22"/>
                <w:szCs w:val="22"/>
              </w:rPr>
              <w:lastRenderedPageBreak/>
              <w:t>CAGAAAAGCTGAAGGTAGCACCGGGACAAGTTCCGTGGACTGGAGCTCAGCAGACAATGTACTAGATGGTGCCTCGCTCGTGCCCAAGGGTTCATCCAAAGTCAAGAGGCGAGTCCGCATTCCCAACAAGCCCAACTACAGCCTTAACCTCTGGAGCATCATGAAGAACTGCATCGGCCGGGAGCTCTCCAGGATCCCCATGCCGGTGAACTTCAATGAGCCCCTGTCCATGCTCCAGCGGCTGACAGAGGACCTGGAGTACCACCACCTGCTGGACAAGGCAGTGCACTGCACCAGCTCAGTGGAGCAGATGTGCCTGGTGGCCGCCTTCTCTGTGTCCTCCTACTCCACCACAGTGCACCGCATCGCCAAGCCCTTCAACCCCATGCTGGGGGAGACCTTCGAGCTGGACCGCCTCGACGACATGGGCCTGCGCTCCCTCTGTGAGCAGGTGAGCCACCACCCCCCCTCAGCTGCGCACTACGTGTTCTCCAAGCATGGCTGGAGCCTCTGGCAGGAGATCACCATCTCCAGCAAGTTCCGGGGAAAATACATCTCCATCATGCCGCTAGGTGCCATCCACTTAGAATTCCAGGCCAGTGGGAATCACTACGTGTGGAGGAAGAGCACCTCAACTGTTCACAACATCATCGTGGGCAAGCTCTGGATCGACCAGTCAGGGGACATCGAGATTGTGAACCA</w:t>
            </w:r>
            <w:r w:rsidRPr="00AD7059">
              <w:rPr>
                <w:rFonts w:ascii="Arial" w:hAnsi="Arial" w:cs="Arial"/>
                <w:sz w:val="22"/>
                <w:szCs w:val="22"/>
              </w:rPr>
              <w:lastRenderedPageBreak/>
              <w:t>TAAGACCAATGACCGGTGCCAGCTGAAGTTCCTGCCCTACAGCTACTTCTCCAAAGAGGCAGCCCGGAAGGTGACAGGAGTGGTGAGTGACAGCCAGGGCAAGGCCCATTACGTGCTGTCCGGCTCGTGGGATGAACAAATGGAGTGCTCCAAGGTCATGCATAGCAGTCCCAGCAGCCCCAGCTCTGACGGGAAGCAGAAGACAGTGTACCAGACCCTGTCAGCCAAGCTGCTGTGGAAGAAGTACCCGCTGCCGGAGAACGCGGAGAACATGTACTACTTCTCAGAGCTGGCCCTGACCCTCAACGAGCACGAGGAGGGCGTAGCGCCAACCGACAGCCGCCTGCGGCCCGACCAGCGGCTGATGGAGAAGGGCCGTTGGGACGAGGCCAATACCGAGAAGCAGCGGCTGGAGGAGAAGCAGCGCCTGTCGCGGCGCCGGCGGCTGGAGGCCTGCGGGCCGGGCAGCAGCTGCAGCTCGGAGGAAGAGAAGGAGGCGGATGCCTATACACCATTATGGTTTGAAAAAAGATTAGATCCTTTAACAGGAGAAATGGCTTGTGTATATAAAGGAGGTTATTGGGAGGCCAAGGAGAAGCAAGACTGGCATATGTGCCCCAACATCTTCTGAGGTACCGCGGGCCCGGGATCCACCG</w:t>
            </w:r>
          </w:p>
        </w:tc>
      </w:tr>
      <w:tr w:rsidR="00BB2F13" w:rsidRPr="00AD7059" w14:paraId="50016EDA" w14:textId="77777777" w:rsidTr="00AD7059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0C38D" w14:textId="77777777" w:rsidR="00BB2F13" w:rsidRPr="00AD7059" w:rsidRDefault="00BB2F13" w:rsidP="00AD70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FD86" w14:textId="77777777" w:rsidR="00BB2F13" w:rsidRPr="00AD7059" w:rsidRDefault="00BB2F13" w:rsidP="00BB2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XHOI_STARD4_KPNI</w:t>
            </w:r>
          </w:p>
          <w:p w14:paraId="734CB68C" w14:textId="77777777" w:rsidR="00BB2F13" w:rsidRPr="00AD7059" w:rsidRDefault="00BB2F13" w:rsidP="00BB2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gBlock</w:t>
            </w:r>
            <w:proofErr w:type="gramEnd"/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413E4" w14:textId="3589648B" w:rsidR="00BB2F13" w:rsidRPr="00AD7059" w:rsidRDefault="00AD7059" w:rsidP="00AD7059">
            <w:pPr>
              <w:ind w:lef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BF58E" w14:textId="77777777" w:rsidR="00BB2F13" w:rsidRPr="00AD7059" w:rsidRDefault="00BB2F13" w:rsidP="00BB2F1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059">
              <w:rPr>
                <w:rFonts w:ascii="Arial" w:hAnsi="Arial" w:cs="Arial"/>
                <w:color w:val="000000"/>
                <w:sz w:val="22"/>
                <w:szCs w:val="22"/>
              </w:rPr>
              <w:t>TNG-14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3FB9" w14:textId="77777777" w:rsidR="00BB2F13" w:rsidRPr="00AD7059" w:rsidRDefault="00BB2F13" w:rsidP="00AD7059">
            <w:pPr>
              <w:pStyle w:val="NormalWeb"/>
              <w:spacing w:before="0" w:beforeAutospacing="0" w:after="0" w:afterAutospacing="0"/>
              <w:ind w:left="42" w:right="120"/>
              <w:rPr>
                <w:rFonts w:ascii="Arial" w:hAnsi="Arial" w:cs="Arial"/>
                <w:sz w:val="22"/>
                <w:szCs w:val="22"/>
              </w:rPr>
            </w:pPr>
            <w:r w:rsidRPr="00AD7059">
              <w:rPr>
                <w:rFonts w:ascii="Arial" w:hAnsi="Arial" w:cs="Arial"/>
                <w:sz w:val="22"/>
                <w:szCs w:val="22"/>
              </w:rPr>
              <w:t>TCCGGACTCAGATCTCGAGAAATGGAAGGCCTGTCTGATGTTGCTTCTTTTGCAACTAAACTTAAAAACACTCTCATCCAGTACCATAGCATTGAAGAAGATAAGTGGCGAGTTGCTAAGAAAACGAAAGATGTAACTGTTTGGAGAAAACCCTCAGAAGAATTTAATGGATATCTCTACAAAGCCCAAGGTGTTATAGATGACCTTGTCTATAGTATAATAGACCATATACGCCCAGGGCCTTGTCGTTTGGATTGGGACAGCTTGATGACTTCTTTGGATATTCTGGAGAACTTTGAAGAGAATTGCTGTGTGATGCGTTACACTACTGCTGGTCAGCTTTGGAATATAATTTCCCCAAGAGAATTTGTTGATTTCTCCTATACTGTGGGCTATAAAGAAGGGCTTTTATCTTGTGGTAATAATCTCAACATGTTATGCTTTTTTTCAGTATGGTTTAAATATTTGTGTTTTCTTGGCTGGATGTCTCTTTCCTTGTGAGGTACCGCGGGCCCGGGATCCACC</w:t>
            </w:r>
          </w:p>
        </w:tc>
      </w:tr>
    </w:tbl>
    <w:p w14:paraId="62068872" w14:textId="77777777" w:rsidR="0080664E" w:rsidRPr="00AD7059" w:rsidRDefault="0080664E" w:rsidP="00C53CD0">
      <w:pPr>
        <w:rPr>
          <w:rFonts w:ascii="Arial" w:hAnsi="Arial" w:cs="Arial"/>
          <w:sz w:val="22"/>
          <w:szCs w:val="22"/>
        </w:rPr>
      </w:pPr>
    </w:p>
    <w:sectPr w:rsidR="0080664E" w:rsidRPr="00AD7059" w:rsidSect="00286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D26E2" w14:textId="77777777" w:rsidR="004D4373" w:rsidRDefault="004D4373" w:rsidP="004D4373">
      <w:r>
        <w:separator/>
      </w:r>
    </w:p>
  </w:endnote>
  <w:endnote w:type="continuationSeparator" w:id="0">
    <w:p w14:paraId="12CC075B" w14:textId="77777777" w:rsidR="004D4373" w:rsidRDefault="004D4373" w:rsidP="004D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Arial Unicode MS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5A384" w14:textId="77777777" w:rsidR="004D4373" w:rsidRDefault="004D43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4290C" w14:textId="48C3C4FD" w:rsidR="004D4373" w:rsidRDefault="004D4373" w:rsidP="004D437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705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CF82" w14:textId="77777777" w:rsidR="004D4373" w:rsidRDefault="004D437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8B858" w14:textId="77777777" w:rsidR="004D4373" w:rsidRDefault="004D4373" w:rsidP="004D4373">
      <w:r>
        <w:separator/>
      </w:r>
    </w:p>
  </w:footnote>
  <w:footnote w:type="continuationSeparator" w:id="0">
    <w:p w14:paraId="6DC7ABF1" w14:textId="77777777" w:rsidR="004D4373" w:rsidRDefault="004D4373" w:rsidP="004D43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B1C6" w14:textId="77777777" w:rsidR="004D4373" w:rsidRDefault="004D437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80F74" w14:textId="3DBDD52C" w:rsidR="004D4373" w:rsidRPr="004D4373" w:rsidRDefault="004D4373">
    <w:pPr>
      <w:pStyle w:val="Header"/>
      <w:rPr>
        <w:b/>
      </w:rPr>
    </w:pPr>
    <w:r w:rsidRPr="004D4373">
      <w:rPr>
        <w:b/>
      </w:rPr>
      <w:t>Table 1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67411" w14:textId="77777777" w:rsidR="004D4373" w:rsidRDefault="004D4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96"/>
    <w:rsid w:val="000B590D"/>
    <w:rsid w:val="000E0C9F"/>
    <w:rsid w:val="0011599E"/>
    <w:rsid w:val="0012164E"/>
    <w:rsid w:val="00125301"/>
    <w:rsid w:val="0016709C"/>
    <w:rsid w:val="001A005C"/>
    <w:rsid w:val="00236EC4"/>
    <w:rsid w:val="0024485F"/>
    <w:rsid w:val="002866AB"/>
    <w:rsid w:val="00330DB6"/>
    <w:rsid w:val="003525D4"/>
    <w:rsid w:val="004D4373"/>
    <w:rsid w:val="005B6686"/>
    <w:rsid w:val="006524B1"/>
    <w:rsid w:val="0067278F"/>
    <w:rsid w:val="00676D3B"/>
    <w:rsid w:val="006972CC"/>
    <w:rsid w:val="006E27FB"/>
    <w:rsid w:val="007875C8"/>
    <w:rsid w:val="007B41E9"/>
    <w:rsid w:val="0080664E"/>
    <w:rsid w:val="00881D96"/>
    <w:rsid w:val="00954AF3"/>
    <w:rsid w:val="00975732"/>
    <w:rsid w:val="0097674E"/>
    <w:rsid w:val="00983448"/>
    <w:rsid w:val="009C2578"/>
    <w:rsid w:val="00AD7059"/>
    <w:rsid w:val="00BB2F13"/>
    <w:rsid w:val="00C53CD0"/>
    <w:rsid w:val="00CD3933"/>
    <w:rsid w:val="00D200FE"/>
    <w:rsid w:val="00E23DBE"/>
    <w:rsid w:val="00E86E8D"/>
    <w:rsid w:val="00EE6F07"/>
    <w:rsid w:val="00EF401D"/>
    <w:rsid w:val="00F07317"/>
    <w:rsid w:val="00F20F5A"/>
    <w:rsid w:val="00F35E76"/>
    <w:rsid w:val="00F37DF3"/>
    <w:rsid w:val="00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B3D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96"/>
    <w:pPr>
      <w:spacing w:after="0" w:line="240" w:lineRule="auto"/>
    </w:pPr>
    <w:rPr>
      <w:rFonts w:eastAsiaTheme="minorEastAsia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paragraph" w:styleId="NormalWeb">
    <w:name w:val="Normal (Web)"/>
    <w:basedOn w:val="Normal"/>
    <w:uiPriority w:val="99"/>
    <w:unhideWhenUsed/>
    <w:rsid w:val="00881D9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43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373"/>
    <w:rPr>
      <w:rFonts w:eastAsiaTheme="minorEastAsia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D4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373"/>
    <w:rPr>
      <w:rFonts w:eastAsiaTheme="minorEastAsia"/>
      <w:sz w:val="24"/>
      <w:szCs w:val="24"/>
      <w:lang w:val="en-GB" w:eastAsia="en-US" w:bidi="ar-SA"/>
    </w:rPr>
  </w:style>
  <w:style w:type="character" w:styleId="PageNumber">
    <w:name w:val="page number"/>
    <w:basedOn w:val="DefaultParagraphFont"/>
    <w:uiPriority w:val="99"/>
    <w:semiHidden/>
    <w:unhideWhenUsed/>
    <w:rsid w:val="004D43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96"/>
    <w:pPr>
      <w:spacing w:after="0" w:line="240" w:lineRule="auto"/>
    </w:pPr>
    <w:rPr>
      <w:rFonts w:eastAsiaTheme="minorEastAsia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paragraph" w:styleId="NormalWeb">
    <w:name w:val="Normal (Web)"/>
    <w:basedOn w:val="Normal"/>
    <w:uiPriority w:val="99"/>
    <w:unhideWhenUsed/>
    <w:rsid w:val="00881D9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43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373"/>
    <w:rPr>
      <w:rFonts w:eastAsiaTheme="minorEastAsia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D4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373"/>
    <w:rPr>
      <w:rFonts w:eastAsiaTheme="minorEastAsia"/>
      <w:sz w:val="24"/>
      <w:szCs w:val="24"/>
      <w:lang w:val="en-GB" w:eastAsia="en-US" w:bidi="ar-SA"/>
    </w:rPr>
  </w:style>
  <w:style w:type="character" w:styleId="PageNumber">
    <w:name w:val="page number"/>
    <w:basedOn w:val="DefaultParagraphFont"/>
    <w:uiPriority w:val="99"/>
    <w:semiHidden/>
    <w:unhideWhenUsed/>
    <w:rsid w:val="004D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D6AC-55E9-474F-90E9-7FC070A2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14</Pages>
  <Words>1953</Words>
  <Characters>11135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Tomoki Naito (Dr)</dc:creator>
  <cp:keywords/>
  <dc:description/>
  <cp:lastModifiedBy>Yasunori Saheki</cp:lastModifiedBy>
  <cp:revision>6</cp:revision>
  <dcterms:created xsi:type="dcterms:W3CDTF">2019-10-18T02:14:00Z</dcterms:created>
  <dcterms:modified xsi:type="dcterms:W3CDTF">2019-10-18T10:33:00Z</dcterms:modified>
</cp:coreProperties>
</file>