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bookmarkStart w:id="0" w:name="_GoBack"/>
      <w:bookmarkEnd w:id="0"/>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9BCA8A5" w:rsidR="00877644" w:rsidRPr="00125190" w:rsidRDefault="00BA3DB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explicit power analysis was used to decide sample size for this study. Study sample sizes and replicates were selected to exceed the traditional number of replicates (technical or biological) typically used for these types of studies. This information can be found in the manuscript methods section.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F3FAD0F" w:rsidR="00B330BD" w:rsidRPr="00125190" w:rsidRDefault="00BA3DB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each protein pull-down study, the experiment was replicated three times (technical replicate) to ensure reproducibility of the protein interaction assessments. For the functional assessments of the role that these immune factors play in protecting the snail from parasitic infection, 10 snails (biological replicates) were used to represent each treatment for each time point assessed. All data from each study was included in the final analysis. Information on replicates can be found in the methods sections related to the protein pull down studies and the sporocyst killing assays.</w:t>
      </w:r>
    </w:p>
    <w:p w14:paraId="203989C1" w14:textId="77777777" w:rsidR="00FF5ED7" w:rsidRDefault="00FF5ED7" w:rsidP="00FF5ED7">
      <w:pPr>
        <w:rPr>
          <w:rFonts w:asciiTheme="minorHAnsi" w:hAnsiTheme="minorHAnsi"/>
          <w:b/>
          <w:bCs/>
        </w:rPr>
      </w:pPr>
    </w:p>
    <w:p w14:paraId="423DA177" w14:textId="1DBF5EA9" w:rsidR="00B124CC" w:rsidRPr="00BA3DB5" w:rsidRDefault="00AF5736" w:rsidP="00FF5ED7">
      <w:pPr>
        <w:rPr>
          <w:rFonts w:asciiTheme="minorHAnsi" w:hAnsiTheme="minorHAnsi"/>
          <w:b/>
          <w:bCs/>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301553E" w:rsidR="0015519A" w:rsidRPr="00505C51" w:rsidRDefault="00BA3DB5"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raw values for each study are presented in the text of the results section. Statistical tests used for each study are presented in the methods, with the N number, mean and standard error reported in the results section. P values are reported when appropriate.</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12F6F3E" w:rsidR="00BC3CCE" w:rsidRPr="00505C51" w:rsidRDefault="00BA3DB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does not seem to apply to our study. This study is designed to functionally characterize specific immune factors in defining host-parasite compatibility. Thus, groups were defined by specific treatments or control groups that allowed us to test the role each plays in the immune response of the host.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7DF75DE" w:rsidR="00BC3CCE" w:rsidRPr="00505C51" w:rsidRDefault="00BA3DB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Raw data related to the peptide sequences identified in this study are presented in the supplementary files. Data for the functional assessments are </w:t>
      </w:r>
      <w:r w:rsidR="006B712F">
        <w:rPr>
          <w:rFonts w:asciiTheme="minorHAnsi" w:hAnsiTheme="minorHAnsi"/>
          <w:sz w:val="22"/>
          <w:szCs w:val="22"/>
        </w:rPr>
        <w:t>presented in figures and supplemental figures but can be made available as a supplemental file if needed.</w:t>
      </w:r>
    </w:p>
    <w:p w14:paraId="08C9EF2F" w14:textId="77777777" w:rsidR="00A62B52" w:rsidRPr="00406FF4" w:rsidRDefault="00A62B52" w:rsidP="006B712F">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DAC85" w14:textId="77777777" w:rsidR="003A07BE" w:rsidRDefault="003A07BE" w:rsidP="004215FE">
      <w:r>
        <w:separator/>
      </w:r>
    </w:p>
  </w:endnote>
  <w:endnote w:type="continuationSeparator" w:id="0">
    <w:p w14:paraId="5CE6B0B1" w14:textId="77777777" w:rsidR="003A07BE" w:rsidRDefault="003A07B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F5DD3" w14:textId="77777777" w:rsidR="003A07BE" w:rsidRDefault="003A07BE" w:rsidP="004215FE">
      <w:r>
        <w:separator/>
      </w:r>
    </w:p>
  </w:footnote>
  <w:footnote w:type="continuationSeparator" w:id="0">
    <w:p w14:paraId="266B133C" w14:textId="77777777" w:rsidR="003A07BE" w:rsidRDefault="003A07B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A07BE"/>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B712F"/>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D7DBD"/>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3DB5"/>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1ACB"/>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3809A8E8-104B-E746-A978-C4983FC2E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72ECB-4699-4F9F-88E8-95E8B13BE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User</cp:lastModifiedBy>
  <cp:revision>2</cp:revision>
  <dcterms:created xsi:type="dcterms:W3CDTF">2019-09-22T11:43:00Z</dcterms:created>
  <dcterms:modified xsi:type="dcterms:W3CDTF">2019-09-22T11:43:00Z</dcterms:modified>
</cp:coreProperties>
</file>