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FDB1E67" w14:textId="02875F2E" w:rsidR="00250C50" w:rsidRDefault="00250C50" w:rsidP="00250C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For measurements of growth, cell morphology, osmotic shock survival, we typically had 3 independent biological replicates</w:t>
      </w:r>
      <w:r>
        <w:rPr>
          <w:rFonts w:asciiTheme="minorHAnsi" w:hAnsiTheme="minorHAnsi"/>
          <w:sz w:val="22"/>
          <w:szCs w:val="22"/>
        </w:rPr>
        <w:t>. For every replicate of single-cell measurements w</w:t>
      </w:r>
      <w:r>
        <w:rPr>
          <w:rFonts w:asciiTheme="minorHAnsi" w:hAnsiTheme="minorHAnsi"/>
          <w:sz w:val="22"/>
          <w:szCs w:val="22"/>
        </w:rPr>
        <w:t xml:space="preserve">e imaged as many cells </w:t>
      </w:r>
      <w:r>
        <w:rPr>
          <w:rFonts w:asciiTheme="minorHAnsi" w:hAnsiTheme="minorHAnsi"/>
          <w:sz w:val="22"/>
          <w:szCs w:val="22"/>
        </w:rPr>
        <w:t xml:space="preserve">or single-molecule tracks </w:t>
      </w:r>
      <w:r>
        <w:rPr>
          <w:rFonts w:asciiTheme="minorHAnsi" w:hAnsiTheme="minorHAnsi"/>
          <w:sz w:val="22"/>
          <w:szCs w:val="22"/>
        </w:rPr>
        <w:t>as possible, within the limited lifespan of good-quality microscopy.</w:t>
      </w:r>
      <w:r>
        <w:rPr>
          <w:rFonts w:asciiTheme="minorHAnsi" w:hAnsiTheme="minorHAnsi"/>
          <w:sz w:val="22"/>
          <w:szCs w:val="22"/>
        </w:rPr>
        <w:t xml:space="preserve"> Detailed numbers are indicated in the manuscript or methods.</w:t>
      </w:r>
    </w:p>
    <w:p w14:paraId="1B1E87C2" w14:textId="78231C27" w:rsidR="00250C50" w:rsidRDefault="00250C50" w:rsidP="00250C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Specifically:</w:t>
      </w:r>
    </w:p>
    <w:p w14:paraId="4B8359EB" w14:textId="31026344" w:rsidR="00250C50" w:rsidRDefault="00250C50" w:rsidP="00250C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For all measurements of morphology and fluorescence intensity, we imaged enough cells to have at least 300 cells remaining per replicate after filtering for focus and cell-to-cell proximity.</w:t>
      </w:r>
    </w:p>
    <w:p w14:paraId="091D6637" w14:textId="63166F9B" w:rsidR="00250C50" w:rsidRDefault="00250C50" w:rsidP="00250C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For measurements of cell elasticity, about 30 cells were imaged per condition in one experiment. As all conditions were imaged at once, </w:t>
      </w:r>
      <w:r>
        <w:rPr>
          <w:rFonts w:asciiTheme="minorHAnsi" w:hAnsiTheme="minorHAnsi"/>
          <w:sz w:val="22"/>
          <w:szCs w:val="22"/>
        </w:rPr>
        <w:t xml:space="preserve">experimental error affects all cells equally. </w:t>
      </w:r>
    </w:p>
    <w:p w14:paraId="47E6F74A" w14:textId="31E41834" w:rsidR="00250C50" w:rsidRDefault="00250C50" w:rsidP="00250C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>For single-molecule tracking, we acquired at least 3 fields of view with hundreds of cells per replicate, giving typically &gt;5000 tracks.</w:t>
      </w:r>
    </w:p>
    <w:p w14:paraId="5E0FFB67" w14:textId="77777777" w:rsidR="00250C50" w:rsidRDefault="00250C50" w:rsidP="00250C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For cell-wall insertion rate, some conditions have only 2 replicates due to constraints on equipment capacity for experiments involving radioactivity.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AC785B6" w14:textId="77777777" w:rsidR="00250C50" w:rsidRDefault="00250C50" w:rsidP="00250C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Whenever multiple replicates are available, we plotted the individual data points on the same figure.</w:t>
      </w:r>
    </w:p>
    <w:p w14:paraId="036182A5" w14:textId="77777777" w:rsidR="00250C50" w:rsidRDefault="00250C50" w:rsidP="00250C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Detailed source data can be found in the individual excel file for the corresponding figure. See also a separate pdf document for a brief description of the datasets.</w:t>
      </w:r>
    </w:p>
    <w:p w14:paraId="4EDD9A3B" w14:textId="77777777" w:rsidR="00250C50" w:rsidRDefault="00250C50" w:rsidP="00250C5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We did not have to exclude outliers.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56EE8787" w:rsidR="00B124CC" w:rsidRPr="00250C50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3DF207F6" w14:textId="77777777" w:rsidR="00250C50" w:rsidRDefault="00250C50" w:rsidP="00250C5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 xml:space="preserve">Statistical analysis methods are described in the Methods. </w:t>
      </w:r>
    </w:p>
    <w:p w14:paraId="09284C53" w14:textId="77777777" w:rsidR="00250C50" w:rsidRDefault="00250C50" w:rsidP="00250C5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Results from individual replicates are indicated in figures unless noted otherwise. Data points indicated in figures are also given in supplemental datasets.</w:t>
      </w:r>
    </w:p>
    <w:p w14:paraId="6A04CB77" w14:textId="6EC4814C" w:rsidR="00250C50" w:rsidRDefault="00250C50" w:rsidP="00250C5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p-values from t-tests between different conditions are reported in the main text or in the figure. All the tests we report remain significant after Bonferroni’s correction for multiple testing.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6330523" w:rsidR="00BC3CCE" w:rsidRPr="00505C51" w:rsidRDefault="00250C5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Detailed source data is provided as additional excel files for each figure. A caption for every dataset is found in a supplementary text document ‘Datasets_Captions.pdf’.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49A3D" w14:textId="77777777" w:rsidR="00545231" w:rsidRDefault="00545231" w:rsidP="004215FE">
      <w:r>
        <w:separator/>
      </w:r>
    </w:p>
  </w:endnote>
  <w:endnote w:type="continuationSeparator" w:id="0">
    <w:p w14:paraId="0C723AA3" w14:textId="77777777" w:rsidR="00545231" w:rsidRDefault="0054523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F1224" w14:textId="77777777" w:rsidR="00545231" w:rsidRDefault="00545231" w:rsidP="004215FE">
      <w:r>
        <w:separator/>
      </w:r>
    </w:p>
  </w:footnote>
  <w:footnote w:type="continuationSeparator" w:id="0">
    <w:p w14:paraId="29430D68" w14:textId="77777777" w:rsidR="00545231" w:rsidRDefault="0054523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0C50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45231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C64657A-224C-614C-995B-902B4135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731EC-8195-D44C-8451-D137E46B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Sven van Teeffelen</cp:lastModifiedBy>
  <cp:revision>2</cp:revision>
  <dcterms:created xsi:type="dcterms:W3CDTF">2019-09-26T09:10:00Z</dcterms:created>
  <dcterms:modified xsi:type="dcterms:W3CDTF">2019-09-26T09:10:00Z</dcterms:modified>
</cp:coreProperties>
</file>