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8C9" w:rsidRPr="00C1358D" w:rsidRDefault="004A2AFD" w:rsidP="005E08C9">
      <w:pPr>
        <w:pStyle w:val="BodyText"/>
        <w:spacing w:before="240" w:line="240" w:lineRule="auto"/>
        <w:rPr>
          <w:rFonts w:ascii="Georgia" w:hAnsi="Georgia" w:cs="Arial"/>
          <w:color w:val="000000" w:themeColor="text1"/>
          <w:sz w:val="22"/>
          <w:szCs w:val="22"/>
        </w:rPr>
      </w:pPr>
      <w:r w:rsidRPr="00C1358D">
        <w:rPr>
          <w:rFonts w:ascii="Georgia" w:hAnsi="Georgia" w:cs="Arial"/>
          <w:b/>
          <w:bCs/>
          <w:color w:val="000000" w:themeColor="text1"/>
          <w:sz w:val="22"/>
          <w:szCs w:val="22"/>
        </w:rPr>
        <w:t xml:space="preserve">Supplementary File </w:t>
      </w:r>
      <w:r w:rsidR="004C5A5F">
        <w:rPr>
          <w:rFonts w:ascii="Georgia" w:hAnsi="Georgia" w:cs="Arial"/>
          <w:b/>
          <w:bCs/>
          <w:color w:val="000000" w:themeColor="text1"/>
          <w:sz w:val="22"/>
          <w:szCs w:val="22"/>
        </w:rPr>
        <w:t>8</w:t>
      </w:r>
      <w:bookmarkStart w:id="0" w:name="_GoBack"/>
      <w:bookmarkEnd w:id="0"/>
      <w:r w:rsidR="005E08C9" w:rsidRPr="00C1358D">
        <w:rPr>
          <w:rFonts w:ascii="Georgia" w:hAnsi="Georgia" w:cs="Arial"/>
          <w:color w:val="000000" w:themeColor="text1"/>
          <w:sz w:val="22"/>
          <w:szCs w:val="22"/>
        </w:rPr>
        <w:t>: Task-related activation patterns during encoding and recollection and functional connectivity (FC) alterations across the task stages.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1594"/>
        <w:gridCol w:w="1437"/>
        <w:gridCol w:w="785"/>
        <w:gridCol w:w="781"/>
        <w:gridCol w:w="855"/>
      </w:tblGrid>
      <w:tr w:rsidR="00C1358D" w:rsidRPr="00C1358D" w:rsidTr="00092A56">
        <w:tc>
          <w:tcPr>
            <w:tcW w:w="2854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Region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Cluster volume</w:t>
            </w:r>
          </w:p>
          <w:p w:rsidR="005E08C9" w:rsidRPr="00C1358D" w:rsidRDefault="005E08C9" w:rsidP="00092A56">
            <w:pPr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(mm)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Max Z-score or Min T-score (FC)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X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Y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jc w:val="right"/>
              <w:rPr>
                <w:rFonts w:ascii="Georgia" w:hAnsi="Georgia" w:cs="Arial"/>
                <w:b/>
                <w:color w:val="000000" w:themeColor="text1"/>
              </w:rPr>
            </w:pPr>
            <w:r w:rsidRPr="00C1358D">
              <w:rPr>
                <w:rFonts w:ascii="Georgia" w:hAnsi="Georgia" w:cs="Arial"/>
                <w:b/>
                <w:color w:val="000000" w:themeColor="text1"/>
              </w:rPr>
              <w:t>Z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08C9" w:rsidRPr="00F81A14" w:rsidRDefault="005E08C9" w:rsidP="00F81A14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  <w:b/>
                <w:color w:val="000000" w:themeColor="text1"/>
              </w:rPr>
            </w:pPr>
            <w:r w:rsidRPr="00F81A14">
              <w:rPr>
                <w:rFonts w:ascii="Georgia" w:hAnsi="Georgia" w:cs="Arial"/>
                <w:b/>
                <w:color w:val="000000" w:themeColor="text1"/>
              </w:rPr>
              <w:t>Encoding: successful encoding &gt; not successful encoding</w:t>
            </w:r>
          </w:p>
        </w:tc>
      </w:tr>
      <w:tr w:rsidR="00C1358D" w:rsidRPr="00C1358D" w:rsidTr="00092A56">
        <w:tc>
          <w:tcPr>
            <w:tcW w:w="285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Left Hippocampal tail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44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3.83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-33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-35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-5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Right Basolateral Amygdala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46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4.21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30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-6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-19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 xml:space="preserve">Left Basolateral /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centromedial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Amygdala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74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3.99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-31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-9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-18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 xml:space="preserve">Right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Cornu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Ammonis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1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175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4.22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35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-13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-17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Right Entorhinal Cortex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267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8.52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18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-21</w:t>
            </w:r>
          </w:p>
        </w:tc>
      </w:tr>
      <w:tr w:rsidR="00C1358D" w:rsidRPr="00C1358D" w:rsidTr="00092A56">
        <w:tc>
          <w:tcPr>
            <w:tcW w:w="2854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 xml:space="preserve">Left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Cornu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Ammonis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3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353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5.97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-22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-14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08C9" w:rsidRPr="00F81A14" w:rsidRDefault="005E08C9" w:rsidP="00F81A14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  <w:b/>
                <w:color w:val="000000" w:themeColor="text1"/>
              </w:rPr>
            </w:pPr>
            <w:r w:rsidRPr="00F81A14">
              <w:rPr>
                <w:rFonts w:ascii="Georgia" w:hAnsi="Georgia" w:cs="Arial"/>
                <w:b/>
                <w:color w:val="000000" w:themeColor="text1"/>
              </w:rPr>
              <w:t>Recollection: successful recollection &gt; not successful recollection</w:t>
            </w:r>
          </w:p>
        </w:tc>
      </w:tr>
      <w:tr w:rsidR="00C1358D" w:rsidRPr="00C1358D" w:rsidTr="00092A56">
        <w:tc>
          <w:tcPr>
            <w:tcW w:w="285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Right Subiculum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44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4.32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24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-27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-9</w:t>
            </w:r>
          </w:p>
        </w:tc>
      </w:tr>
      <w:tr w:rsidR="00C1358D" w:rsidRPr="00C1358D" w:rsidTr="00092A56">
        <w:tc>
          <w:tcPr>
            <w:tcW w:w="2854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 xml:space="preserve">Left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Cornu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Ammonis</w:t>
            </w:r>
            <w:proofErr w:type="spellEnd"/>
            <w:r w:rsidRPr="00C1358D">
              <w:rPr>
                <w:rFonts w:ascii="Georgia" w:hAnsi="Georgia" w:cs="Arial"/>
                <w:color w:val="000000" w:themeColor="text1"/>
              </w:rPr>
              <w:t xml:space="preserve"> 1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103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3.73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-21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-17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-14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08C9" w:rsidRPr="00F81A14" w:rsidRDefault="005E08C9" w:rsidP="00F81A14">
            <w:pPr>
              <w:pStyle w:val="ListParagraph"/>
              <w:numPr>
                <w:ilvl w:val="0"/>
                <w:numId w:val="1"/>
              </w:numPr>
              <w:rPr>
                <w:rFonts w:ascii="Georgia" w:hAnsi="Georgia" w:cs="Arial"/>
                <w:b/>
                <w:color w:val="000000" w:themeColor="text1"/>
              </w:rPr>
            </w:pPr>
            <w:r w:rsidRPr="00F81A14">
              <w:rPr>
                <w:rFonts w:ascii="Georgia" w:hAnsi="Georgia" w:cs="Arial"/>
                <w:b/>
                <w:color w:val="000000" w:themeColor="text1"/>
              </w:rPr>
              <w:t>Functional connectivity differences: consolidation &lt; baseline (Spatially normalized)</w:t>
            </w:r>
            <w:r w:rsidR="00F81A14" w:rsidRPr="00F81A14">
              <w:rPr>
                <w:rFonts w:ascii="Georgia" w:hAnsi="Georgia" w:cs="Arial"/>
                <w:b/>
                <w:color w:val="000000" w:themeColor="text1"/>
              </w:rPr>
              <w:t xml:space="preserve"> 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No results after cluster-correction (for unadjusted results see Fig )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08C9" w:rsidRPr="00F81A14" w:rsidRDefault="005E08C9" w:rsidP="00F81A14">
            <w:pPr>
              <w:pStyle w:val="ListParagraph"/>
              <w:rPr>
                <w:rFonts w:ascii="Georgia" w:hAnsi="Georgia" w:cs="Arial"/>
                <w:b/>
                <w:color w:val="000000" w:themeColor="text1"/>
              </w:rPr>
            </w:pPr>
            <w:r w:rsidRPr="00F81A14">
              <w:rPr>
                <w:rFonts w:ascii="Georgia" w:hAnsi="Georgia" w:cs="Arial"/>
                <w:b/>
                <w:color w:val="000000" w:themeColor="text1"/>
              </w:rPr>
              <w:t>Functional connectivity differences: consolidation &lt; baseline (</w:t>
            </w:r>
            <w:proofErr w:type="spellStart"/>
            <w:r w:rsidRPr="00F81A14">
              <w:rPr>
                <w:rFonts w:ascii="Georgia" w:hAnsi="Georgia" w:cs="Arial"/>
                <w:b/>
                <w:color w:val="000000" w:themeColor="text1"/>
              </w:rPr>
              <w:t>FIXed</w:t>
            </w:r>
            <w:proofErr w:type="spellEnd"/>
            <w:r w:rsidRPr="00F81A14">
              <w:rPr>
                <w:rFonts w:ascii="Georgia" w:hAnsi="Georgia" w:cs="Arial"/>
                <w:b/>
                <w:color w:val="000000" w:themeColor="text1"/>
              </w:rPr>
              <w:t>)</w:t>
            </w:r>
          </w:p>
        </w:tc>
      </w:tr>
      <w:tr w:rsidR="00C1358D" w:rsidRPr="00C1358D" w:rsidTr="00092A56">
        <w:tc>
          <w:tcPr>
            <w:tcW w:w="285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 xml:space="preserve">Left </w:t>
            </w:r>
            <w:proofErr w:type="spellStart"/>
            <w:r w:rsidRPr="00C1358D">
              <w:rPr>
                <w:rFonts w:ascii="Georgia" w:hAnsi="Georgia" w:cs="Arial"/>
                <w:color w:val="000000" w:themeColor="text1"/>
              </w:rPr>
              <w:t>Parasubiculum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-5.16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-18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-14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-23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Left Superficial Amygdala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5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-4.12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-16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-10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-20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Left Basolateral Amygdala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11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-3.89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-21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-7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-28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Left Entorhinal Cortex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29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-3.89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-17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-3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 w:cs="Arial"/>
                <w:color w:val="000000" w:themeColor="text1"/>
              </w:rPr>
              <w:t>-26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08C9" w:rsidRPr="00F81A14" w:rsidRDefault="005E08C9" w:rsidP="00F81A14">
            <w:pPr>
              <w:pStyle w:val="ListParagraph"/>
              <w:rPr>
                <w:rFonts w:ascii="Georgia" w:hAnsi="Georgia" w:cs="Arial"/>
                <w:b/>
                <w:color w:val="000000" w:themeColor="text1"/>
              </w:rPr>
            </w:pPr>
            <w:r w:rsidRPr="00F81A14">
              <w:rPr>
                <w:rFonts w:ascii="Georgia" w:hAnsi="Georgia" w:cs="Arial"/>
                <w:b/>
                <w:color w:val="000000" w:themeColor="text1"/>
              </w:rPr>
              <w:t>Functional connectivity differences: consolidation &lt; baseline (</w:t>
            </w:r>
            <w:proofErr w:type="spellStart"/>
            <w:r w:rsidRPr="00F81A14">
              <w:rPr>
                <w:rFonts w:ascii="Georgia" w:hAnsi="Georgia" w:cs="Arial"/>
                <w:b/>
                <w:color w:val="000000" w:themeColor="text1"/>
              </w:rPr>
              <w:t>FIXed</w:t>
            </w:r>
            <w:proofErr w:type="spellEnd"/>
            <w:r w:rsidRPr="00F81A14">
              <w:rPr>
                <w:rFonts w:ascii="Georgia" w:hAnsi="Georgia" w:cs="Arial"/>
                <w:b/>
                <w:color w:val="000000" w:themeColor="text1"/>
              </w:rPr>
              <w:t xml:space="preserve"> + Explicit Resp)</w:t>
            </w:r>
          </w:p>
        </w:tc>
      </w:tr>
      <w:tr w:rsidR="00C1358D" w:rsidRPr="00C1358D" w:rsidTr="00092A56">
        <w:tc>
          <w:tcPr>
            <w:tcW w:w="285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Left Superficial Amygdala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-4.52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-19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-17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 xml:space="preserve">Left </w:t>
            </w:r>
            <w:proofErr w:type="spellStart"/>
            <w:r w:rsidRPr="00C1358D">
              <w:rPr>
                <w:rFonts w:ascii="Georgia" w:hAnsi="Georgia"/>
                <w:color w:val="000000" w:themeColor="text1"/>
              </w:rPr>
              <w:t>Parasubiculum</w:t>
            </w:r>
            <w:proofErr w:type="spellEnd"/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31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-5.32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-18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-14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-23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Left Basolateral Amygdala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197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-4.68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-21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-6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-28</w:t>
            </w:r>
          </w:p>
        </w:tc>
      </w:tr>
      <w:tr w:rsidR="00C1358D" w:rsidRPr="00C1358D" w:rsidTr="00092A56">
        <w:tc>
          <w:tcPr>
            <w:tcW w:w="83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E08C9" w:rsidRPr="00F81A14" w:rsidRDefault="005E08C9" w:rsidP="00F81A14">
            <w:pPr>
              <w:pStyle w:val="ListParagraph"/>
              <w:rPr>
                <w:rFonts w:ascii="Georgia" w:hAnsi="Georgia" w:cs="Arial"/>
                <w:b/>
                <w:color w:val="000000" w:themeColor="text1"/>
              </w:rPr>
            </w:pPr>
            <w:r w:rsidRPr="00F81A14">
              <w:rPr>
                <w:rFonts w:ascii="Georgia" w:hAnsi="Georgia" w:cs="Arial"/>
                <w:b/>
                <w:color w:val="000000" w:themeColor="text1"/>
              </w:rPr>
              <w:t>Functional connectivity differences: consolidation &lt; baseline (</w:t>
            </w:r>
            <w:proofErr w:type="spellStart"/>
            <w:r w:rsidRPr="00F81A14">
              <w:rPr>
                <w:rFonts w:ascii="Georgia" w:hAnsi="Georgia" w:cs="Arial"/>
                <w:b/>
                <w:color w:val="000000" w:themeColor="text1"/>
              </w:rPr>
              <w:t>FIXed</w:t>
            </w:r>
            <w:proofErr w:type="spellEnd"/>
            <w:r w:rsidRPr="00F81A14">
              <w:rPr>
                <w:rFonts w:ascii="Georgia" w:hAnsi="Georgia" w:cs="Arial"/>
                <w:b/>
                <w:color w:val="000000" w:themeColor="text1"/>
              </w:rPr>
              <w:t xml:space="preserve"> + Explicit Phys)</w:t>
            </w:r>
          </w:p>
        </w:tc>
      </w:tr>
      <w:tr w:rsidR="00C1358D" w:rsidRPr="00C1358D" w:rsidTr="00092A56">
        <w:tc>
          <w:tcPr>
            <w:tcW w:w="285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Right Entorhinal cortex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20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-4.08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23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-30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 xml:space="preserve">Left </w:t>
            </w:r>
            <w:proofErr w:type="spellStart"/>
            <w:r w:rsidRPr="00C1358D">
              <w:rPr>
                <w:rFonts w:ascii="Georgia" w:hAnsi="Georgia"/>
                <w:color w:val="000000" w:themeColor="text1"/>
              </w:rPr>
              <w:t>Presubiculum</w:t>
            </w:r>
            <w:proofErr w:type="spellEnd"/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30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-5.03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-18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-14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-23</w:t>
            </w:r>
          </w:p>
        </w:tc>
      </w:tr>
      <w:tr w:rsidR="00C1358D" w:rsidRPr="00C1358D" w:rsidTr="00092A56">
        <w:tc>
          <w:tcPr>
            <w:tcW w:w="2854" w:type="dxa"/>
          </w:tcPr>
          <w:p w:rsidR="005E08C9" w:rsidRPr="00C1358D" w:rsidRDefault="005E08C9" w:rsidP="00092A56">
            <w:pPr>
              <w:pStyle w:val="Compact"/>
              <w:jc w:val="lef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Left Basolateral Amygdala</w:t>
            </w:r>
          </w:p>
        </w:tc>
        <w:tc>
          <w:tcPr>
            <w:tcW w:w="1594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105</w:t>
            </w:r>
          </w:p>
        </w:tc>
        <w:tc>
          <w:tcPr>
            <w:tcW w:w="1437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-4.63</w:t>
            </w:r>
          </w:p>
        </w:tc>
        <w:tc>
          <w:tcPr>
            <w:tcW w:w="78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-21</w:t>
            </w:r>
          </w:p>
        </w:tc>
        <w:tc>
          <w:tcPr>
            <w:tcW w:w="781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-6</w:t>
            </w:r>
          </w:p>
        </w:tc>
        <w:tc>
          <w:tcPr>
            <w:tcW w:w="855" w:type="dxa"/>
          </w:tcPr>
          <w:p w:rsidR="005E08C9" w:rsidRPr="00C1358D" w:rsidRDefault="005E08C9" w:rsidP="00092A56">
            <w:pPr>
              <w:pStyle w:val="Compact"/>
              <w:jc w:val="right"/>
              <w:rPr>
                <w:rFonts w:ascii="Georgia" w:hAnsi="Georgia" w:cs="Arial"/>
                <w:color w:val="000000" w:themeColor="text1"/>
              </w:rPr>
            </w:pPr>
            <w:r w:rsidRPr="00C1358D">
              <w:rPr>
                <w:rFonts w:ascii="Georgia" w:hAnsi="Georgia"/>
                <w:color w:val="000000" w:themeColor="text1"/>
              </w:rPr>
              <w:t>-28</w:t>
            </w:r>
          </w:p>
        </w:tc>
      </w:tr>
    </w:tbl>
    <w:p w:rsidR="005E08C9" w:rsidRPr="00C1358D" w:rsidRDefault="005E08C9" w:rsidP="005E08C9">
      <w:pPr>
        <w:spacing w:before="240" w:after="120"/>
        <w:jc w:val="both"/>
        <w:rPr>
          <w:rFonts w:ascii="Georgia" w:hAnsi="Georgia" w:cs="Arial"/>
          <w:color w:val="000000" w:themeColor="text1"/>
          <w:sz w:val="20"/>
          <w:szCs w:val="20"/>
        </w:rPr>
      </w:pPr>
      <w:r w:rsidRPr="00C1358D">
        <w:rPr>
          <w:rFonts w:ascii="Georgia" w:hAnsi="Georgia" w:cs="Arial"/>
          <w:color w:val="000000" w:themeColor="text1"/>
          <w:sz w:val="20"/>
          <w:szCs w:val="20"/>
        </w:rPr>
        <w:t>Note: Brain regions activated during encoding, recollection or functional connectivity differences across the conditions (Family-wise error corrected for multiple comparisons using TFCE at p&lt;0.05). Coordinates are provided in 1mm MNI-space.</w:t>
      </w:r>
    </w:p>
    <w:p w:rsidR="005E08C9" w:rsidRPr="00C1358D" w:rsidRDefault="005E08C9" w:rsidP="005E08C9">
      <w:pPr>
        <w:spacing w:before="240" w:after="12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F978ED" w:rsidRPr="00C1358D" w:rsidRDefault="004C5A5F">
      <w:pPr>
        <w:rPr>
          <w:color w:val="000000" w:themeColor="text1"/>
        </w:rPr>
      </w:pPr>
    </w:p>
    <w:sectPr w:rsidR="00F978ED" w:rsidRPr="00C1358D" w:rsidSect="007855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1A4"/>
    <w:multiLevelType w:val="hybridMultilevel"/>
    <w:tmpl w:val="75BAC6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C4649"/>
    <w:multiLevelType w:val="hybridMultilevel"/>
    <w:tmpl w:val="941ECB04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F6378"/>
    <w:multiLevelType w:val="hybridMultilevel"/>
    <w:tmpl w:val="C162445E"/>
    <w:lvl w:ilvl="0" w:tplc="3D06595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C9"/>
    <w:rsid w:val="00011757"/>
    <w:rsid w:val="00012095"/>
    <w:rsid w:val="000168E3"/>
    <w:rsid w:val="000258FC"/>
    <w:rsid w:val="000430BB"/>
    <w:rsid w:val="00045DCD"/>
    <w:rsid w:val="000513DA"/>
    <w:rsid w:val="00054295"/>
    <w:rsid w:val="0006065E"/>
    <w:rsid w:val="00072229"/>
    <w:rsid w:val="00073E7C"/>
    <w:rsid w:val="000760FB"/>
    <w:rsid w:val="00077A93"/>
    <w:rsid w:val="00085C21"/>
    <w:rsid w:val="0009057B"/>
    <w:rsid w:val="000976F0"/>
    <w:rsid w:val="000A1280"/>
    <w:rsid w:val="000A70CC"/>
    <w:rsid w:val="000B6966"/>
    <w:rsid w:val="000C4058"/>
    <w:rsid w:val="000D47B9"/>
    <w:rsid w:val="000D6263"/>
    <w:rsid w:val="000D659F"/>
    <w:rsid w:val="000E0EE5"/>
    <w:rsid w:val="000F35B4"/>
    <w:rsid w:val="0010594B"/>
    <w:rsid w:val="001119EE"/>
    <w:rsid w:val="00111F80"/>
    <w:rsid w:val="001132AD"/>
    <w:rsid w:val="00114193"/>
    <w:rsid w:val="00117DAF"/>
    <w:rsid w:val="00144591"/>
    <w:rsid w:val="0014512A"/>
    <w:rsid w:val="00151DE2"/>
    <w:rsid w:val="00154220"/>
    <w:rsid w:val="001567D5"/>
    <w:rsid w:val="00164745"/>
    <w:rsid w:val="00182B74"/>
    <w:rsid w:val="0019230F"/>
    <w:rsid w:val="001966B6"/>
    <w:rsid w:val="001A6CFA"/>
    <w:rsid w:val="001B5D28"/>
    <w:rsid w:val="001C06BF"/>
    <w:rsid w:val="001D5AB4"/>
    <w:rsid w:val="001E37FB"/>
    <w:rsid w:val="001E76A9"/>
    <w:rsid w:val="00200AE1"/>
    <w:rsid w:val="002109F4"/>
    <w:rsid w:val="002165A1"/>
    <w:rsid w:val="0022610F"/>
    <w:rsid w:val="0023113D"/>
    <w:rsid w:val="00234249"/>
    <w:rsid w:val="002428CA"/>
    <w:rsid w:val="00243391"/>
    <w:rsid w:val="00244890"/>
    <w:rsid w:val="00246A88"/>
    <w:rsid w:val="00251670"/>
    <w:rsid w:val="00253B56"/>
    <w:rsid w:val="0027033A"/>
    <w:rsid w:val="00282F25"/>
    <w:rsid w:val="002863E4"/>
    <w:rsid w:val="00290EC1"/>
    <w:rsid w:val="00291682"/>
    <w:rsid w:val="002A036E"/>
    <w:rsid w:val="002A3534"/>
    <w:rsid w:val="002A6F01"/>
    <w:rsid w:val="002B43FB"/>
    <w:rsid w:val="002C1DEB"/>
    <w:rsid w:val="002C4697"/>
    <w:rsid w:val="002C6208"/>
    <w:rsid w:val="002D0DC1"/>
    <w:rsid w:val="002E10AA"/>
    <w:rsid w:val="002F1836"/>
    <w:rsid w:val="002F34EB"/>
    <w:rsid w:val="0030200C"/>
    <w:rsid w:val="00320105"/>
    <w:rsid w:val="0032056E"/>
    <w:rsid w:val="00330F14"/>
    <w:rsid w:val="003407AE"/>
    <w:rsid w:val="00340C41"/>
    <w:rsid w:val="0034377F"/>
    <w:rsid w:val="0035342B"/>
    <w:rsid w:val="00356C15"/>
    <w:rsid w:val="00360D9C"/>
    <w:rsid w:val="00376FE9"/>
    <w:rsid w:val="00384E60"/>
    <w:rsid w:val="00385D91"/>
    <w:rsid w:val="00391EDC"/>
    <w:rsid w:val="003920AF"/>
    <w:rsid w:val="0039443B"/>
    <w:rsid w:val="003A0EFA"/>
    <w:rsid w:val="003A19D6"/>
    <w:rsid w:val="003B6E6F"/>
    <w:rsid w:val="003B78C1"/>
    <w:rsid w:val="003B7D44"/>
    <w:rsid w:val="003C2BB0"/>
    <w:rsid w:val="003C5585"/>
    <w:rsid w:val="003D36F1"/>
    <w:rsid w:val="003D63B0"/>
    <w:rsid w:val="003D7203"/>
    <w:rsid w:val="003F276D"/>
    <w:rsid w:val="003F328B"/>
    <w:rsid w:val="003F6E58"/>
    <w:rsid w:val="003F70A8"/>
    <w:rsid w:val="00405A37"/>
    <w:rsid w:val="00412FDD"/>
    <w:rsid w:val="00413C10"/>
    <w:rsid w:val="00417ADB"/>
    <w:rsid w:val="00425377"/>
    <w:rsid w:val="0042778D"/>
    <w:rsid w:val="004278DE"/>
    <w:rsid w:val="004336E4"/>
    <w:rsid w:val="00446478"/>
    <w:rsid w:val="00450D9E"/>
    <w:rsid w:val="004528F3"/>
    <w:rsid w:val="00454580"/>
    <w:rsid w:val="00460AC3"/>
    <w:rsid w:val="00462BCF"/>
    <w:rsid w:val="00467549"/>
    <w:rsid w:val="00472673"/>
    <w:rsid w:val="0047315E"/>
    <w:rsid w:val="00476EF1"/>
    <w:rsid w:val="0047769E"/>
    <w:rsid w:val="00487E84"/>
    <w:rsid w:val="00492E70"/>
    <w:rsid w:val="00496010"/>
    <w:rsid w:val="00496860"/>
    <w:rsid w:val="004A2AFD"/>
    <w:rsid w:val="004B3C97"/>
    <w:rsid w:val="004C0670"/>
    <w:rsid w:val="004C5A5F"/>
    <w:rsid w:val="004D1E9B"/>
    <w:rsid w:val="004D36FA"/>
    <w:rsid w:val="004D3945"/>
    <w:rsid w:val="004E386B"/>
    <w:rsid w:val="004E7E80"/>
    <w:rsid w:val="004F0FD0"/>
    <w:rsid w:val="004F4AAF"/>
    <w:rsid w:val="004F4E9E"/>
    <w:rsid w:val="004F5833"/>
    <w:rsid w:val="00503DBA"/>
    <w:rsid w:val="00515AC8"/>
    <w:rsid w:val="00525617"/>
    <w:rsid w:val="00533AB3"/>
    <w:rsid w:val="0053751D"/>
    <w:rsid w:val="005549AA"/>
    <w:rsid w:val="00562976"/>
    <w:rsid w:val="00570071"/>
    <w:rsid w:val="00575353"/>
    <w:rsid w:val="00576BC0"/>
    <w:rsid w:val="00594DBA"/>
    <w:rsid w:val="00596BD6"/>
    <w:rsid w:val="0059740A"/>
    <w:rsid w:val="005A089E"/>
    <w:rsid w:val="005A77C2"/>
    <w:rsid w:val="005C642A"/>
    <w:rsid w:val="005D128C"/>
    <w:rsid w:val="005D20C2"/>
    <w:rsid w:val="005E08C9"/>
    <w:rsid w:val="005E2E79"/>
    <w:rsid w:val="0060543E"/>
    <w:rsid w:val="00616BD0"/>
    <w:rsid w:val="00617F52"/>
    <w:rsid w:val="006215AA"/>
    <w:rsid w:val="00624476"/>
    <w:rsid w:val="00626D0F"/>
    <w:rsid w:val="00630BE2"/>
    <w:rsid w:val="00633930"/>
    <w:rsid w:val="00634755"/>
    <w:rsid w:val="00644404"/>
    <w:rsid w:val="00646C32"/>
    <w:rsid w:val="00651B19"/>
    <w:rsid w:val="006520B3"/>
    <w:rsid w:val="006533D5"/>
    <w:rsid w:val="00654E5C"/>
    <w:rsid w:val="0066714F"/>
    <w:rsid w:val="00667B8C"/>
    <w:rsid w:val="00681786"/>
    <w:rsid w:val="0068263C"/>
    <w:rsid w:val="00686BB6"/>
    <w:rsid w:val="00695E2C"/>
    <w:rsid w:val="006A0D43"/>
    <w:rsid w:val="006A1EB9"/>
    <w:rsid w:val="006A23CA"/>
    <w:rsid w:val="006A264A"/>
    <w:rsid w:val="006A313A"/>
    <w:rsid w:val="006A47B6"/>
    <w:rsid w:val="006B5209"/>
    <w:rsid w:val="006C122C"/>
    <w:rsid w:val="006C1BB3"/>
    <w:rsid w:val="006C679F"/>
    <w:rsid w:val="006D3161"/>
    <w:rsid w:val="006E3881"/>
    <w:rsid w:val="006F03DB"/>
    <w:rsid w:val="006F420B"/>
    <w:rsid w:val="006F6831"/>
    <w:rsid w:val="0070251C"/>
    <w:rsid w:val="007039EA"/>
    <w:rsid w:val="00721265"/>
    <w:rsid w:val="00723B75"/>
    <w:rsid w:val="00732881"/>
    <w:rsid w:val="0073769D"/>
    <w:rsid w:val="00737C0E"/>
    <w:rsid w:val="00743EE2"/>
    <w:rsid w:val="007451BE"/>
    <w:rsid w:val="00753C12"/>
    <w:rsid w:val="007606A3"/>
    <w:rsid w:val="00761678"/>
    <w:rsid w:val="00763A89"/>
    <w:rsid w:val="0076669C"/>
    <w:rsid w:val="00766739"/>
    <w:rsid w:val="00772994"/>
    <w:rsid w:val="00777EFE"/>
    <w:rsid w:val="007827B7"/>
    <w:rsid w:val="00784642"/>
    <w:rsid w:val="007855F7"/>
    <w:rsid w:val="0079024A"/>
    <w:rsid w:val="00793C6A"/>
    <w:rsid w:val="00795D2D"/>
    <w:rsid w:val="007A7604"/>
    <w:rsid w:val="007B3868"/>
    <w:rsid w:val="007B633B"/>
    <w:rsid w:val="007C54EF"/>
    <w:rsid w:val="007D4F30"/>
    <w:rsid w:val="007D5B37"/>
    <w:rsid w:val="007D6EBE"/>
    <w:rsid w:val="007E1759"/>
    <w:rsid w:val="007F1E03"/>
    <w:rsid w:val="00803DA5"/>
    <w:rsid w:val="0080658F"/>
    <w:rsid w:val="0080703E"/>
    <w:rsid w:val="00811279"/>
    <w:rsid w:val="00817007"/>
    <w:rsid w:val="008234E0"/>
    <w:rsid w:val="00824E8C"/>
    <w:rsid w:val="00825B45"/>
    <w:rsid w:val="00826CD6"/>
    <w:rsid w:val="00826E92"/>
    <w:rsid w:val="00830DBB"/>
    <w:rsid w:val="00841F6A"/>
    <w:rsid w:val="00842016"/>
    <w:rsid w:val="00851161"/>
    <w:rsid w:val="00852AC8"/>
    <w:rsid w:val="008531F7"/>
    <w:rsid w:val="00855156"/>
    <w:rsid w:val="008604BA"/>
    <w:rsid w:val="00860F38"/>
    <w:rsid w:val="0086493D"/>
    <w:rsid w:val="00865A1C"/>
    <w:rsid w:val="00871704"/>
    <w:rsid w:val="00872374"/>
    <w:rsid w:val="0087643B"/>
    <w:rsid w:val="00883E3A"/>
    <w:rsid w:val="00885FDD"/>
    <w:rsid w:val="0089261C"/>
    <w:rsid w:val="008A6D2F"/>
    <w:rsid w:val="008B7B8B"/>
    <w:rsid w:val="008D0294"/>
    <w:rsid w:val="008D380F"/>
    <w:rsid w:val="008D5A4A"/>
    <w:rsid w:val="008E1378"/>
    <w:rsid w:val="008E3C55"/>
    <w:rsid w:val="008E5CF6"/>
    <w:rsid w:val="008F1C60"/>
    <w:rsid w:val="008F74F8"/>
    <w:rsid w:val="009003A8"/>
    <w:rsid w:val="00925A17"/>
    <w:rsid w:val="00925B18"/>
    <w:rsid w:val="00926621"/>
    <w:rsid w:val="00935163"/>
    <w:rsid w:val="00941097"/>
    <w:rsid w:val="009521E7"/>
    <w:rsid w:val="00952997"/>
    <w:rsid w:val="00954CB1"/>
    <w:rsid w:val="00955A8C"/>
    <w:rsid w:val="009561C2"/>
    <w:rsid w:val="00957375"/>
    <w:rsid w:val="009617AC"/>
    <w:rsid w:val="009623DE"/>
    <w:rsid w:val="00962488"/>
    <w:rsid w:val="00966803"/>
    <w:rsid w:val="00975FE3"/>
    <w:rsid w:val="009879BD"/>
    <w:rsid w:val="00992091"/>
    <w:rsid w:val="00997168"/>
    <w:rsid w:val="009A19B7"/>
    <w:rsid w:val="009A1BA7"/>
    <w:rsid w:val="009A7627"/>
    <w:rsid w:val="009B7F9C"/>
    <w:rsid w:val="009C07C7"/>
    <w:rsid w:val="009C1035"/>
    <w:rsid w:val="009C2930"/>
    <w:rsid w:val="009D0B76"/>
    <w:rsid w:val="009D59C1"/>
    <w:rsid w:val="009E396A"/>
    <w:rsid w:val="009E43B3"/>
    <w:rsid w:val="009E559F"/>
    <w:rsid w:val="009F754F"/>
    <w:rsid w:val="00A00AF1"/>
    <w:rsid w:val="00A01639"/>
    <w:rsid w:val="00A108F4"/>
    <w:rsid w:val="00A17679"/>
    <w:rsid w:val="00A251FE"/>
    <w:rsid w:val="00A27382"/>
    <w:rsid w:val="00A348F3"/>
    <w:rsid w:val="00A34CF9"/>
    <w:rsid w:val="00A34DA3"/>
    <w:rsid w:val="00A419BA"/>
    <w:rsid w:val="00A43549"/>
    <w:rsid w:val="00A57FA8"/>
    <w:rsid w:val="00A61C8C"/>
    <w:rsid w:val="00A63BC6"/>
    <w:rsid w:val="00A70F7A"/>
    <w:rsid w:val="00A83280"/>
    <w:rsid w:val="00A8651F"/>
    <w:rsid w:val="00A90A2B"/>
    <w:rsid w:val="00A9503F"/>
    <w:rsid w:val="00AB24CA"/>
    <w:rsid w:val="00AB2F0A"/>
    <w:rsid w:val="00AC30B7"/>
    <w:rsid w:val="00AC48E6"/>
    <w:rsid w:val="00AC6FFD"/>
    <w:rsid w:val="00AD3484"/>
    <w:rsid w:val="00AE27A0"/>
    <w:rsid w:val="00AE3326"/>
    <w:rsid w:val="00AE3F49"/>
    <w:rsid w:val="00AE452B"/>
    <w:rsid w:val="00AE6898"/>
    <w:rsid w:val="00AF0B3A"/>
    <w:rsid w:val="00AF18F1"/>
    <w:rsid w:val="00AF194D"/>
    <w:rsid w:val="00B12C98"/>
    <w:rsid w:val="00B26D52"/>
    <w:rsid w:val="00B30A2E"/>
    <w:rsid w:val="00B318DE"/>
    <w:rsid w:val="00B42444"/>
    <w:rsid w:val="00B459A4"/>
    <w:rsid w:val="00B46E30"/>
    <w:rsid w:val="00B534DC"/>
    <w:rsid w:val="00B5365E"/>
    <w:rsid w:val="00B5411F"/>
    <w:rsid w:val="00B55F73"/>
    <w:rsid w:val="00B56910"/>
    <w:rsid w:val="00B649C9"/>
    <w:rsid w:val="00B64FE1"/>
    <w:rsid w:val="00B700F2"/>
    <w:rsid w:val="00B71ECD"/>
    <w:rsid w:val="00B77E45"/>
    <w:rsid w:val="00B80903"/>
    <w:rsid w:val="00B9463E"/>
    <w:rsid w:val="00BB3E33"/>
    <w:rsid w:val="00BC6396"/>
    <w:rsid w:val="00BD3A66"/>
    <w:rsid w:val="00BE016B"/>
    <w:rsid w:val="00BE0BD2"/>
    <w:rsid w:val="00BE5C4B"/>
    <w:rsid w:val="00BE609C"/>
    <w:rsid w:val="00BF338B"/>
    <w:rsid w:val="00C028B2"/>
    <w:rsid w:val="00C040CA"/>
    <w:rsid w:val="00C121B7"/>
    <w:rsid w:val="00C1358D"/>
    <w:rsid w:val="00C13B84"/>
    <w:rsid w:val="00C2208D"/>
    <w:rsid w:val="00C348D9"/>
    <w:rsid w:val="00C34BF3"/>
    <w:rsid w:val="00C351B8"/>
    <w:rsid w:val="00C464B2"/>
    <w:rsid w:val="00C52B63"/>
    <w:rsid w:val="00C548B8"/>
    <w:rsid w:val="00C63218"/>
    <w:rsid w:val="00C80491"/>
    <w:rsid w:val="00C819FE"/>
    <w:rsid w:val="00C84FBC"/>
    <w:rsid w:val="00C86F1C"/>
    <w:rsid w:val="00CB0595"/>
    <w:rsid w:val="00CB0F1A"/>
    <w:rsid w:val="00CB31F5"/>
    <w:rsid w:val="00CB4F5A"/>
    <w:rsid w:val="00CE09F9"/>
    <w:rsid w:val="00CE2458"/>
    <w:rsid w:val="00CE24B1"/>
    <w:rsid w:val="00CE50C8"/>
    <w:rsid w:val="00CF1356"/>
    <w:rsid w:val="00CF708F"/>
    <w:rsid w:val="00CF7293"/>
    <w:rsid w:val="00D01732"/>
    <w:rsid w:val="00D03A67"/>
    <w:rsid w:val="00D04282"/>
    <w:rsid w:val="00D131A1"/>
    <w:rsid w:val="00D134A7"/>
    <w:rsid w:val="00D23778"/>
    <w:rsid w:val="00D311EB"/>
    <w:rsid w:val="00D31417"/>
    <w:rsid w:val="00D32E6D"/>
    <w:rsid w:val="00D338CB"/>
    <w:rsid w:val="00D405CC"/>
    <w:rsid w:val="00D457F2"/>
    <w:rsid w:val="00D47E81"/>
    <w:rsid w:val="00D50493"/>
    <w:rsid w:val="00D56D0B"/>
    <w:rsid w:val="00D6158D"/>
    <w:rsid w:val="00D64C4C"/>
    <w:rsid w:val="00D6618A"/>
    <w:rsid w:val="00D800B4"/>
    <w:rsid w:val="00D846A9"/>
    <w:rsid w:val="00D8737F"/>
    <w:rsid w:val="00D923EA"/>
    <w:rsid w:val="00D936F5"/>
    <w:rsid w:val="00D937CA"/>
    <w:rsid w:val="00DA231B"/>
    <w:rsid w:val="00DA7928"/>
    <w:rsid w:val="00DA7A67"/>
    <w:rsid w:val="00DC008A"/>
    <w:rsid w:val="00DC0FD8"/>
    <w:rsid w:val="00DC52D9"/>
    <w:rsid w:val="00DD3BF4"/>
    <w:rsid w:val="00DD76D3"/>
    <w:rsid w:val="00DE1FC9"/>
    <w:rsid w:val="00DF034C"/>
    <w:rsid w:val="00DF1678"/>
    <w:rsid w:val="00E0090C"/>
    <w:rsid w:val="00E02EE1"/>
    <w:rsid w:val="00E11924"/>
    <w:rsid w:val="00E13975"/>
    <w:rsid w:val="00E259AA"/>
    <w:rsid w:val="00E313C0"/>
    <w:rsid w:val="00E43C9B"/>
    <w:rsid w:val="00E448A2"/>
    <w:rsid w:val="00E50F98"/>
    <w:rsid w:val="00E51B91"/>
    <w:rsid w:val="00E53FE6"/>
    <w:rsid w:val="00E54C8D"/>
    <w:rsid w:val="00E56A6A"/>
    <w:rsid w:val="00E57C69"/>
    <w:rsid w:val="00E661CF"/>
    <w:rsid w:val="00E70631"/>
    <w:rsid w:val="00E70932"/>
    <w:rsid w:val="00E70F06"/>
    <w:rsid w:val="00E77C9A"/>
    <w:rsid w:val="00E77DA9"/>
    <w:rsid w:val="00E820A4"/>
    <w:rsid w:val="00E921D0"/>
    <w:rsid w:val="00E934FC"/>
    <w:rsid w:val="00E959CE"/>
    <w:rsid w:val="00E95E42"/>
    <w:rsid w:val="00EA5850"/>
    <w:rsid w:val="00EB0105"/>
    <w:rsid w:val="00EB2864"/>
    <w:rsid w:val="00EB5482"/>
    <w:rsid w:val="00EE2650"/>
    <w:rsid w:val="00EF4B69"/>
    <w:rsid w:val="00F04610"/>
    <w:rsid w:val="00F05EA3"/>
    <w:rsid w:val="00F06A88"/>
    <w:rsid w:val="00F178B5"/>
    <w:rsid w:val="00F264F9"/>
    <w:rsid w:val="00F4074F"/>
    <w:rsid w:val="00F47876"/>
    <w:rsid w:val="00F51C57"/>
    <w:rsid w:val="00F64C58"/>
    <w:rsid w:val="00F663E8"/>
    <w:rsid w:val="00F74A3C"/>
    <w:rsid w:val="00F81A14"/>
    <w:rsid w:val="00F941B2"/>
    <w:rsid w:val="00F94292"/>
    <w:rsid w:val="00F959E0"/>
    <w:rsid w:val="00FC6D72"/>
    <w:rsid w:val="00FD10BA"/>
    <w:rsid w:val="00FD3C70"/>
    <w:rsid w:val="00FD6EA1"/>
    <w:rsid w:val="00F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136E5"/>
  <w15:chartTrackingRefBased/>
  <w15:docId w15:val="{02AACC67-BA29-1A44-8DC3-09E82E93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08C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095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095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5E08C9"/>
    <w:pPr>
      <w:spacing w:after="120" w:line="480" w:lineRule="auto"/>
    </w:pPr>
    <w:rPr>
      <w:rFonts w:asciiTheme="minorHAnsi" w:eastAsiaTheme="minorEastAsia" w:hAnsiTheme="minorHAnsi" w:cstheme="minorBidi"/>
      <w:kern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5E08C9"/>
    <w:rPr>
      <w:rFonts w:eastAsiaTheme="minorEastAsia"/>
      <w:kern w:val="24"/>
      <w:lang w:eastAsia="ja-JP"/>
    </w:rPr>
  </w:style>
  <w:style w:type="paragraph" w:customStyle="1" w:styleId="Compact">
    <w:name w:val="Compact"/>
    <w:basedOn w:val="BodyText"/>
    <w:qFormat/>
    <w:rsid w:val="005E08C9"/>
    <w:pPr>
      <w:spacing w:before="36" w:after="36" w:line="240" w:lineRule="auto"/>
      <w:jc w:val="center"/>
    </w:pPr>
    <w:rPr>
      <w:rFonts w:ascii="Times New Roman" w:eastAsiaTheme="minorHAnsi" w:hAnsi="Times New Roman" w:cs="Times New Roman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5E08C9"/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1500</Characters>
  <Application>Microsoft Office Word</Application>
  <DocSecurity>0</DocSecurity>
  <Lines>27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H (NP)</dc:creator>
  <cp:keywords/>
  <dc:description/>
  <cp:lastModifiedBy>Jacobs, H (NP)</cp:lastModifiedBy>
  <cp:revision>6</cp:revision>
  <dcterms:created xsi:type="dcterms:W3CDTF">2020-02-27T05:10:00Z</dcterms:created>
  <dcterms:modified xsi:type="dcterms:W3CDTF">2020-06-16T17:08:00Z</dcterms:modified>
</cp:coreProperties>
</file>