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833D327" w:rsidR="00877644" w:rsidRPr="00125190" w:rsidRDefault="0094527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statistical sample size determination was utilized since we did not have a reliable predicted effect size and its variance information.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7E45D6C" w14:textId="77777777" w:rsidR="003324C0" w:rsidRPr="003324C0" w:rsidRDefault="003324C0" w:rsidP="003324C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Number of biological replicates or technical replicates were reported in figure legends where applicable. High-throughput sequencing data have been deposited at GEO with the reference number of </w:t>
      </w:r>
      <w:r w:rsidRPr="003324C0">
        <w:rPr>
          <w:rFonts w:asciiTheme="minorHAnsi" w:hAnsiTheme="minorHAnsi"/>
        </w:rPr>
        <w:t>GSE138248</w:t>
      </w:r>
    </w:p>
    <w:p w14:paraId="78102952" w14:textId="445D577E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0" w:name="_GoBack"/>
      <w:bookmarkEnd w:id="0"/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7769FA9" w:rsidR="0015519A" w:rsidRPr="00505C51" w:rsidRDefault="00E303C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test being </w:t>
      </w:r>
      <w:proofErr w:type="gramStart"/>
      <w:r>
        <w:rPr>
          <w:rFonts w:asciiTheme="minorHAnsi" w:hAnsiTheme="minorHAnsi"/>
          <w:sz w:val="22"/>
          <w:szCs w:val="22"/>
        </w:rPr>
        <w:t>used</w:t>
      </w:r>
      <w:proofErr w:type="gramEnd"/>
      <w:r>
        <w:rPr>
          <w:rFonts w:asciiTheme="minorHAnsi" w:hAnsiTheme="minorHAnsi"/>
          <w:sz w:val="22"/>
          <w:szCs w:val="22"/>
        </w:rPr>
        <w:t xml:space="preserve"> and exact p-values were reported in figure legends. Multiple test correction methods used were also reported in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227DA92" w:rsidR="00BC3CCE" w:rsidRPr="00505C51" w:rsidRDefault="003324C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the methods section, subheading “animal”, you will find the information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874F5B7" w14:textId="6B42B142" w:rsidR="00E303CF" w:rsidRPr="00E303CF" w:rsidRDefault="00E303CF" w:rsidP="00E303C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mRNAseq</w:t>
      </w:r>
      <w:proofErr w:type="spellEnd"/>
      <w:r>
        <w:rPr>
          <w:rFonts w:asciiTheme="minorHAnsi" w:hAnsiTheme="minorHAnsi"/>
          <w:sz w:val="22"/>
          <w:szCs w:val="22"/>
        </w:rPr>
        <w:t xml:space="preserve"> data have been uploaded to GEO database with the reference number of GSE</w:t>
      </w:r>
      <w:r w:rsidRPr="00E303CF">
        <w:rPr>
          <w:rFonts w:asciiTheme="minorHAnsi" w:hAnsiTheme="minorHAnsi"/>
          <w:sz w:val="22"/>
          <w:szCs w:val="22"/>
        </w:rPr>
        <w:t>138248</w:t>
      </w:r>
      <w:r>
        <w:rPr>
          <w:rFonts w:asciiTheme="minorHAnsi" w:hAnsiTheme="minorHAnsi"/>
          <w:sz w:val="22"/>
          <w:szCs w:val="22"/>
        </w:rPr>
        <w:t xml:space="preserve"> (related to Figure 3A)</w:t>
      </w:r>
    </w:p>
    <w:p w14:paraId="3B6E60A6" w14:textId="1D206DAA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A28BA" w14:textId="77777777" w:rsidR="00DD5ED4" w:rsidRDefault="00DD5ED4" w:rsidP="004215FE">
      <w:r>
        <w:separator/>
      </w:r>
    </w:p>
  </w:endnote>
  <w:endnote w:type="continuationSeparator" w:id="0">
    <w:p w14:paraId="31B61F61" w14:textId="77777777" w:rsidR="00DD5ED4" w:rsidRDefault="00DD5ED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Yu Gothic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D1D77" w14:textId="77777777" w:rsidR="00DD5ED4" w:rsidRDefault="00DD5ED4" w:rsidP="004215FE">
      <w:r>
        <w:separator/>
      </w:r>
    </w:p>
  </w:footnote>
  <w:footnote w:type="continuationSeparator" w:id="0">
    <w:p w14:paraId="25396C31" w14:textId="77777777" w:rsidR="00DD5ED4" w:rsidRDefault="00DD5ED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24C0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5278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5ED4"/>
    <w:rsid w:val="00DE207A"/>
    <w:rsid w:val="00DE2719"/>
    <w:rsid w:val="00DF1913"/>
    <w:rsid w:val="00E007B4"/>
    <w:rsid w:val="00E234CA"/>
    <w:rsid w:val="00E303CF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666801A-9E35-E44B-8E7C-3E428CB8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DB507B-EE6A-FE45-AC29-9212E9A9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Norihiro Yamaguchi</cp:lastModifiedBy>
  <cp:revision>2</cp:revision>
  <dcterms:created xsi:type="dcterms:W3CDTF">2019-10-01T16:21:00Z</dcterms:created>
  <dcterms:modified xsi:type="dcterms:W3CDTF">2019-10-01T16:21:00Z</dcterms:modified>
</cp:coreProperties>
</file>