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369ECFF" w:rsidR="00877644" w:rsidRPr="00125190" w:rsidRDefault="003F31D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Because techniques of simple synapse recordings are </w:t>
      </w:r>
      <w:r w:rsidR="00936415">
        <w:rPr>
          <w:rFonts w:asciiTheme="minorHAnsi" w:hAnsiTheme="minorHAnsi"/>
        </w:rPr>
        <w:t>very demanding, we have used the minimal sample size yielding a credible mean value of the various parameters under study. Given the variability observed among experiments this size was estimated at 5.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EF624AD" w:rsidR="00B330BD" w:rsidRPr="00125190" w:rsidRDefault="0093641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 of replicates are indicated in the Results section and/or in figure legends. No outlier was ever excluded. No selection of data was performed beyond the cr</w:t>
      </w:r>
      <w:r w:rsidR="004F7206">
        <w:rPr>
          <w:rFonts w:asciiTheme="minorHAnsi" w:hAnsiTheme="minorHAnsi"/>
        </w:rPr>
        <w:t>i</w:t>
      </w:r>
      <w:r>
        <w:rPr>
          <w:rFonts w:asciiTheme="minorHAnsi" w:hAnsiTheme="minorHAnsi"/>
        </w:rPr>
        <w:t>teria outlined in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8925165" w:rsidR="0015519A" w:rsidRPr="00505C51" w:rsidRDefault="0093641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are presented in Fig. 1A for simple synapse electrophysiological recordings, and in Fig. 3A for simple synapse presynaptic </w:t>
      </w:r>
      <w:r w:rsidR="004F7206">
        <w:rPr>
          <w:rFonts w:asciiTheme="minorHAnsi" w:hAnsiTheme="minorHAnsi"/>
          <w:sz w:val="22"/>
          <w:szCs w:val="22"/>
        </w:rPr>
        <w:t xml:space="preserve">two-photon </w:t>
      </w:r>
      <w:r>
        <w:rPr>
          <w:rFonts w:asciiTheme="minorHAnsi" w:hAnsiTheme="minorHAnsi"/>
          <w:sz w:val="22"/>
          <w:szCs w:val="22"/>
        </w:rPr>
        <w:t>calcium imaging. The next level of analysis is illustrated for single experiments in Fig. 1B (matrices of synaptic vesicle release counts) and in Fig. 3B (time plot of fluorescence change</w:t>
      </w:r>
      <w:r w:rsidR="004F720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during an experiment) respectively.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0496B08" w:rsidR="00BC3CCE" w:rsidRPr="00505C51" w:rsidRDefault="0093641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Experiments were always designed such as a control period </w:t>
      </w:r>
      <w:r w:rsidR="004D3A21">
        <w:rPr>
          <w:rFonts w:asciiTheme="minorHAnsi" w:hAnsiTheme="minorHAnsi"/>
          <w:sz w:val="22"/>
          <w:szCs w:val="22"/>
        </w:rPr>
        <w:t>was compared to a test period. In this manner sources of error linked to synapse-to-synapse variability were minimized, and paired t-test</w:t>
      </w:r>
      <w:r w:rsidR="004F7206">
        <w:rPr>
          <w:rFonts w:asciiTheme="minorHAnsi" w:hAnsiTheme="minorHAnsi"/>
          <w:sz w:val="22"/>
          <w:szCs w:val="22"/>
        </w:rPr>
        <w:t>s</w:t>
      </w:r>
      <w:bookmarkStart w:id="0" w:name="_GoBack"/>
      <w:bookmarkEnd w:id="0"/>
      <w:r w:rsidR="004D3A21">
        <w:rPr>
          <w:rFonts w:asciiTheme="minorHAnsi" w:hAnsiTheme="minorHAnsi"/>
          <w:sz w:val="22"/>
          <w:szCs w:val="22"/>
        </w:rPr>
        <w:t xml:space="preserve"> could be conducted.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9D15AC2" w:rsidR="00BC3CCE" w:rsidRPr="00505C51" w:rsidRDefault="004D3A2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N. 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3065B" w14:textId="77777777" w:rsidR="003E5A03" w:rsidRDefault="003E5A03" w:rsidP="004215FE">
      <w:r>
        <w:separator/>
      </w:r>
    </w:p>
  </w:endnote>
  <w:endnote w:type="continuationSeparator" w:id="0">
    <w:p w14:paraId="13084107" w14:textId="77777777" w:rsidR="003E5A03" w:rsidRDefault="003E5A0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05006" w14:textId="77777777" w:rsidR="003E5A03" w:rsidRDefault="003E5A03" w:rsidP="004215FE">
      <w:r>
        <w:separator/>
      </w:r>
    </w:p>
  </w:footnote>
  <w:footnote w:type="continuationSeparator" w:id="0">
    <w:p w14:paraId="1CA39598" w14:textId="77777777" w:rsidR="003E5A03" w:rsidRDefault="003E5A0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E5A03"/>
    <w:rsid w:val="003F19A6"/>
    <w:rsid w:val="003F31DC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3A21"/>
    <w:rsid w:val="004D5E59"/>
    <w:rsid w:val="004D602A"/>
    <w:rsid w:val="004D73CF"/>
    <w:rsid w:val="004E4945"/>
    <w:rsid w:val="004F451D"/>
    <w:rsid w:val="004F7206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6415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012F2E07-75CE-7945-A133-837701AA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53065F-A358-3246-A75C-0A01D307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6DC6F2945CD8A7E1888B40750B720D35</cp:lastModifiedBy>
  <cp:revision>3</cp:revision>
  <cp:lastPrinted>2019-09-27T08:29:00Z</cp:lastPrinted>
  <dcterms:created xsi:type="dcterms:W3CDTF">2019-09-27T08:28:00Z</dcterms:created>
  <dcterms:modified xsi:type="dcterms:W3CDTF">2019-09-27T08:32:00Z</dcterms:modified>
</cp:coreProperties>
</file>