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EC56" w14:textId="35EDB471" w:rsidR="00876D4E" w:rsidRPr="00F038C4" w:rsidRDefault="00876D4E" w:rsidP="00876D4E">
      <w:pPr>
        <w:jc w:val="both"/>
        <w:outlineLvl w:val="0"/>
        <w:rPr>
          <w:b/>
          <w:lang w:val="en-US"/>
        </w:rPr>
      </w:pPr>
      <w:r w:rsidRPr="00352D6B">
        <w:rPr>
          <w:b/>
          <w:iCs/>
          <w:lang w:val="en-US"/>
        </w:rPr>
        <w:t>Supplementa</w:t>
      </w:r>
      <w:r w:rsidR="00744F90">
        <w:rPr>
          <w:b/>
          <w:iCs/>
          <w:lang w:val="en-US"/>
        </w:rPr>
        <w:t>ry File</w:t>
      </w:r>
      <w:r w:rsidRPr="00352D6B">
        <w:rPr>
          <w:b/>
          <w:iCs/>
          <w:lang w:val="en-US"/>
        </w:rPr>
        <w:t xml:space="preserve"> </w:t>
      </w:r>
      <w:r>
        <w:rPr>
          <w:b/>
          <w:iCs/>
          <w:lang w:val="en-US"/>
        </w:rPr>
        <w:t>4</w:t>
      </w:r>
      <w:r w:rsidR="00F90631">
        <w:rPr>
          <w:b/>
          <w:iCs/>
          <w:lang w:val="en-US"/>
        </w:rPr>
        <w:t xml:space="preserve"> </w:t>
      </w:r>
      <w:r w:rsidR="00196097">
        <w:rPr>
          <w:b/>
          <w:iCs/>
          <w:lang w:val="en-US"/>
        </w:rPr>
        <w:t>–</w:t>
      </w:r>
      <w:r>
        <w:rPr>
          <w:b/>
          <w:i/>
          <w:lang w:val="en-US"/>
        </w:rPr>
        <w:t xml:space="preserve"> </w:t>
      </w:r>
      <w:bookmarkStart w:id="0" w:name="_GoBack"/>
      <w:r w:rsidR="00196097" w:rsidRPr="00196097">
        <w:rPr>
          <w:b/>
          <w:lang w:val="en-US"/>
        </w:rPr>
        <w:t>Table of</w:t>
      </w:r>
      <w:r w:rsidR="00196097">
        <w:rPr>
          <w:b/>
          <w:i/>
          <w:lang w:val="en-US"/>
        </w:rPr>
        <w:t xml:space="preserve"> </w:t>
      </w:r>
      <w:bookmarkEnd w:id="0"/>
      <w:r w:rsidRPr="00F038C4">
        <w:rPr>
          <w:b/>
          <w:i/>
          <w:lang w:val="en-US"/>
        </w:rPr>
        <w:t xml:space="preserve">C. crescentus </w:t>
      </w:r>
      <w:r w:rsidRPr="00F038C4">
        <w:rPr>
          <w:b/>
          <w:lang w:val="en-US"/>
        </w:rPr>
        <w:t xml:space="preserve">and </w:t>
      </w:r>
      <w:r w:rsidRPr="00F038C4">
        <w:rPr>
          <w:b/>
          <w:i/>
          <w:lang w:val="en-US"/>
        </w:rPr>
        <w:t xml:space="preserve">E. coli </w:t>
      </w:r>
      <w:r w:rsidRPr="00F038C4">
        <w:rPr>
          <w:b/>
          <w:lang w:val="en-US"/>
        </w:rPr>
        <w:t>strain</w:t>
      </w:r>
      <w:r w:rsidR="00196097">
        <w:rPr>
          <w:b/>
          <w:lang w:val="en-US"/>
        </w:rPr>
        <w:t>s</w:t>
      </w:r>
      <w:r w:rsidR="004B5B9C">
        <w:rPr>
          <w:b/>
          <w:lang w:val="en-US"/>
        </w:rPr>
        <w:t xml:space="preserve"> </w:t>
      </w:r>
    </w:p>
    <w:tbl>
      <w:tblPr>
        <w:tblW w:w="10065"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494"/>
        <w:gridCol w:w="2869"/>
      </w:tblGrid>
      <w:tr w:rsidR="00876D4E" w:rsidRPr="00F038C4" w14:paraId="52377350" w14:textId="77777777" w:rsidTr="001F1DFB">
        <w:tc>
          <w:tcPr>
            <w:tcW w:w="1702" w:type="dxa"/>
            <w:tcBorders>
              <w:top w:val="single" w:sz="18" w:space="0" w:color="auto"/>
              <w:left w:val="nil"/>
              <w:bottom w:val="nil"/>
              <w:right w:val="nil"/>
            </w:tcBorders>
            <w:vAlign w:val="center"/>
          </w:tcPr>
          <w:p w14:paraId="22EE9196" w14:textId="77777777" w:rsidR="00876D4E" w:rsidRPr="00F038C4" w:rsidRDefault="00876D4E" w:rsidP="001F1DFB">
            <w:pPr>
              <w:rPr>
                <w:sz w:val="16"/>
                <w:szCs w:val="16"/>
                <w:lang w:val="en-US"/>
              </w:rPr>
            </w:pPr>
            <w:r w:rsidRPr="00F038C4">
              <w:rPr>
                <w:sz w:val="16"/>
                <w:szCs w:val="16"/>
                <w:lang w:val="en-US"/>
              </w:rPr>
              <w:t>Name</w:t>
            </w:r>
          </w:p>
        </w:tc>
        <w:tc>
          <w:tcPr>
            <w:tcW w:w="5494" w:type="dxa"/>
            <w:tcBorders>
              <w:top w:val="single" w:sz="18" w:space="0" w:color="auto"/>
              <w:left w:val="nil"/>
              <w:bottom w:val="nil"/>
              <w:right w:val="nil"/>
            </w:tcBorders>
            <w:vAlign w:val="center"/>
          </w:tcPr>
          <w:p w14:paraId="3553E203" w14:textId="77777777" w:rsidR="00876D4E" w:rsidRPr="00F038C4" w:rsidRDefault="00876D4E" w:rsidP="001F1DFB">
            <w:pPr>
              <w:rPr>
                <w:sz w:val="16"/>
                <w:szCs w:val="16"/>
                <w:lang w:val="en-US"/>
              </w:rPr>
            </w:pPr>
            <w:r w:rsidRPr="00F038C4">
              <w:rPr>
                <w:sz w:val="16"/>
                <w:szCs w:val="16"/>
                <w:lang w:val="en-US"/>
              </w:rPr>
              <w:t>Relevant genotype/ description</w:t>
            </w:r>
          </w:p>
        </w:tc>
        <w:tc>
          <w:tcPr>
            <w:tcW w:w="2869" w:type="dxa"/>
            <w:tcBorders>
              <w:top w:val="single" w:sz="18" w:space="0" w:color="auto"/>
              <w:left w:val="nil"/>
              <w:bottom w:val="nil"/>
              <w:right w:val="nil"/>
            </w:tcBorders>
            <w:vAlign w:val="center"/>
          </w:tcPr>
          <w:p w14:paraId="6E12619B" w14:textId="77777777" w:rsidR="00876D4E" w:rsidRPr="00F038C4" w:rsidRDefault="00876D4E" w:rsidP="001F1DFB">
            <w:pPr>
              <w:rPr>
                <w:sz w:val="16"/>
                <w:szCs w:val="16"/>
                <w:lang w:val="en-US"/>
              </w:rPr>
            </w:pPr>
            <w:r w:rsidRPr="00F038C4">
              <w:rPr>
                <w:sz w:val="16"/>
                <w:szCs w:val="16"/>
                <w:lang w:val="en-US"/>
              </w:rPr>
              <w:t>source or ref</w:t>
            </w:r>
          </w:p>
        </w:tc>
      </w:tr>
      <w:tr w:rsidR="00876D4E" w:rsidRPr="00F038C4" w14:paraId="70F5CFB8" w14:textId="77777777" w:rsidTr="001F1DFB">
        <w:tc>
          <w:tcPr>
            <w:tcW w:w="10065" w:type="dxa"/>
            <w:gridSpan w:val="3"/>
            <w:tcBorders>
              <w:top w:val="single" w:sz="18" w:space="0" w:color="auto"/>
              <w:left w:val="nil"/>
              <w:bottom w:val="nil"/>
              <w:right w:val="nil"/>
            </w:tcBorders>
            <w:vAlign w:val="center"/>
          </w:tcPr>
          <w:p w14:paraId="344FB594" w14:textId="77777777" w:rsidR="00876D4E" w:rsidRPr="00F038C4" w:rsidRDefault="00876D4E" w:rsidP="001F1DFB">
            <w:pPr>
              <w:rPr>
                <w:b/>
                <w:i/>
                <w:sz w:val="16"/>
                <w:szCs w:val="16"/>
                <w:lang w:val="en-US"/>
              </w:rPr>
            </w:pPr>
            <w:r w:rsidRPr="00F038C4">
              <w:rPr>
                <w:b/>
                <w:i/>
                <w:sz w:val="16"/>
                <w:szCs w:val="16"/>
                <w:lang w:val="en-US"/>
              </w:rPr>
              <w:t xml:space="preserve">C. crescentus </w:t>
            </w:r>
            <w:r w:rsidRPr="00F038C4">
              <w:rPr>
                <w:b/>
                <w:sz w:val="16"/>
                <w:szCs w:val="16"/>
                <w:lang w:val="en-US"/>
              </w:rPr>
              <w:t>strains</w:t>
            </w:r>
          </w:p>
        </w:tc>
      </w:tr>
      <w:tr w:rsidR="00876D4E" w:rsidRPr="00DB6133" w14:paraId="0989C831" w14:textId="77777777" w:rsidTr="001F1DFB">
        <w:tc>
          <w:tcPr>
            <w:tcW w:w="1702" w:type="dxa"/>
            <w:tcBorders>
              <w:top w:val="nil"/>
              <w:left w:val="nil"/>
              <w:bottom w:val="nil"/>
              <w:right w:val="nil"/>
            </w:tcBorders>
            <w:vAlign w:val="center"/>
          </w:tcPr>
          <w:p w14:paraId="212EC7B2" w14:textId="77777777" w:rsidR="00876D4E" w:rsidRPr="00F038C4" w:rsidRDefault="00876D4E" w:rsidP="001F1DFB">
            <w:pPr>
              <w:rPr>
                <w:sz w:val="16"/>
                <w:szCs w:val="16"/>
                <w:lang w:val="en-US"/>
              </w:rPr>
            </w:pPr>
            <w:r>
              <w:rPr>
                <w:sz w:val="16"/>
                <w:szCs w:val="16"/>
                <w:lang w:val="en-US"/>
              </w:rPr>
              <w:t>MB1</w:t>
            </w:r>
          </w:p>
        </w:tc>
        <w:tc>
          <w:tcPr>
            <w:tcW w:w="5494" w:type="dxa"/>
            <w:tcBorders>
              <w:top w:val="nil"/>
              <w:left w:val="nil"/>
              <w:bottom w:val="nil"/>
              <w:right w:val="nil"/>
            </w:tcBorders>
            <w:vAlign w:val="center"/>
          </w:tcPr>
          <w:p w14:paraId="1AAFC943" w14:textId="77777777" w:rsidR="00876D4E" w:rsidRPr="00F038C4" w:rsidRDefault="00876D4E" w:rsidP="001F1DFB">
            <w:pPr>
              <w:rPr>
                <w:sz w:val="16"/>
                <w:szCs w:val="16"/>
                <w:lang w:val="en-US"/>
              </w:rPr>
            </w:pPr>
            <w:r>
              <w:rPr>
                <w:sz w:val="16"/>
                <w:szCs w:val="16"/>
                <w:lang w:val="en-US"/>
              </w:rPr>
              <w:t xml:space="preserve">NA1000; </w:t>
            </w:r>
            <w:r w:rsidRPr="00F038C4">
              <w:rPr>
                <w:sz w:val="16"/>
                <w:szCs w:val="16"/>
                <w:lang w:val="en-US"/>
              </w:rPr>
              <w:t>Synchronizable derivative of wild-type strain CB15</w:t>
            </w:r>
          </w:p>
        </w:tc>
        <w:tc>
          <w:tcPr>
            <w:tcW w:w="2869" w:type="dxa"/>
            <w:tcBorders>
              <w:top w:val="nil"/>
              <w:left w:val="nil"/>
              <w:bottom w:val="nil"/>
              <w:right w:val="nil"/>
            </w:tcBorders>
            <w:vAlign w:val="center"/>
          </w:tcPr>
          <w:p w14:paraId="64C8E1C2" w14:textId="77777777" w:rsidR="00876D4E" w:rsidRPr="00F038C4" w:rsidRDefault="00876D4E" w:rsidP="001F1DFB">
            <w:pPr>
              <w:rPr>
                <w:sz w:val="16"/>
                <w:szCs w:val="16"/>
                <w:lang w:val="en-US"/>
              </w:rPr>
            </w:pPr>
            <w:r>
              <w:rPr>
                <w:sz w:val="16"/>
                <w:szCs w:val="16"/>
                <w:lang w:val="en-US"/>
              </w:rPr>
              <w:fldChar w:fldCharType="begin"/>
            </w:r>
            <w:r>
              <w:rPr>
                <w:sz w:val="16"/>
                <w:szCs w:val="16"/>
                <w:lang w:val="en-US"/>
              </w:rPr>
              <w:instrText xml:space="preserve"> ADDIN ZOTERO_ITEM CSL_CITATION {"citationID":"BtySUpHF","properties":{"formattedCitation":"(Evinger and Agabian 1977)","plainCitation":"(Evinger and Agabian 1977)","noteIndex":0},"citationItems":[{"id":302,"uris":["http://zotero.org/users/5957416/items/4343JFA6"],"uri":["http://zotero.org/users/5957416/items/4343JFA6"],"itemData":{"id":302,"type":"article-journal","abstract":"Envelope-associated nucleoids have been isolated from Caulobacter crescentus by using a modification of the procedure of T. Kornberg et al. (Proc. Natl. Acad. Sci. U.S.A. 71:3189-3193, 1974). The development of a Ludox density gradient procedure has permitted preparation of large quantities of synchronous cells. The sedimentation coefficients of the envelope-associated nucleoids of stalked and swarmer cells, prepared under conditions of equivalent cell lysis, were 3,000S and greater than 6,000S respectively. Small differences in the relative amounts of deoxyribonucleic acid, ribonucleic acid, and protein in stalked and swarmer cell envelope-associated nucleoids could not account for the large differences in sedimentation behavior. These characteristic sedimentation coefficients were retained in mixing experiments.","container-title":"Journal of Bacteriology","ISSN":"0021-9193, 1098-5530","issue":"1","journalAbbreviation":"J. Bacteriol.","language":"en","note":"PMID: 334726","page":"294-301","source":"jb.asm.org","title":"Envelope-associated nucleoid from Caulobacter crescentus stalked and swarmer cells.","volume":"132","author":[{"family":"Evinger","given":"M."},{"family":"Agabian","given":"N."}],"issued":{"date-parts":[["1977",1,10]]}}}],"schema":"https://github.com/citation-style-language/schema/raw/master/csl-citation.json"} </w:instrText>
            </w:r>
            <w:r>
              <w:rPr>
                <w:sz w:val="16"/>
                <w:szCs w:val="16"/>
                <w:lang w:val="en-US"/>
              </w:rPr>
              <w:fldChar w:fldCharType="separate"/>
            </w:r>
            <w:r>
              <w:rPr>
                <w:noProof/>
                <w:sz w:val="16"/>
                <w:szCs w:val="16"/>
                <w:lang w:val="en-US"/>
              </w:rPr>
              <w:t>(Evinger and Agabian 1977)</w:t>
            </w:r>
            <w:r>
              <w:rPr>
                <w:sz w:val="16"/>
                <w:szCs w:val="16"/>
                <w:lang w:val="en-US"/>
              </w:rPr>
              <w:fldChar w:fldCharType="end"/>
            </w:r>
            <w:r w:rsidRPr="00F038C4">
              <w:rPr>
                <w:sz w:val="16"/>
                <w:szCs w:val="16"/>
                <w:lang w:val="en-US"/>
              </w:rPr>
              <w:t xml:space="preserve"> </w:t>
            </w:r>
          </w:p>
        </w:tc>
      </w:tr>
      <w:tr w:rsidR="00876D4E" w:rsidRPr="00803B82" w14:paraId="6251BCDA" w14:textId="77777777" w:rsidTr="001F1DFB">
        <w:tc>
          <w:tcPr>
            <w:tcW w:w="1702" w:type="dxa"/>
            <w:tcBorders>
              <w:top w:val="nil"/>
              <w:left w:val="nil"/>
              <w:bottom w:val="nil"/>
              <w:right w:val="nil"/>
            </w:tcBorders>
            <w:vAlign w:val="center"/>
          </w:tcPr>
          <w:p w14:paraId="05D1A4D2" w14:textId="77777777" w:rsidR="00876D4E" w:rsidRDefault="00876D4E" w:rsidP="001F1DFB">
            <w:pPr>
              <w:rPr>
                <w:sz w:val="16"/>
                <w:szCs w:val="16"/>
                <w:lang w:val="en-US"/>
              </w:rPr>
            </w:pPr>
            <w:r>
              <w:rPr>
                <w:sz w:val="16"/>
                <w:szCs w:val="16"/>
                <w:lang w:val="en-US"/>
              </w:rPr>
              <w:t>MB656</w:t>
            </w:r>
          </w:p>
        </w:tc>
        <w:tc>
          <w:tcPr>
            <w:tcW w:w="5494" w:type="dxa"/>
            <w:tcBorders>
              <w:top w:val="nil"/>
              <w:left w:val="nil"/>
              <w:bottom w:val="nil"/>
              <w:right w:val="nil"/>
            </w:tcBorders>
            <w:vAlign w:val="center"/>
          </w:tcPr>
          <w:p w14:paraId="56ACB56C" w14:textId="77777777" w:rsidR="00876D4E" w:rsidRDefault="00876D4E" w:rsidP="001F1DFB">
            <w:pPr>
              <w:rPr>
                <w:sz w:val="16"/>
                <w:szCs w:val="16"/>
                <w:lang w:val="en-US"/>
              </w:rPr>
            </w:pPr>
            <w:r w:rsidRPr="00384845">
              <w:rPr>
                <w:sz w:val="16"/>
                <w:szCs w:val="16"/>
                <w:lang w:val="en-US"/>
              </w:rPr>
              <w:t xml:space="preserve">NA1000; </w:t>
            </w:r>
            <w:r w:rsidRPr="00384845">
              <w:rPr>
                <w:i/>
                <w:iCs/>
                <w:sz w:val="16"/>
                <w:szCs w:val="16"/>
                <w:lang w:val="en-US"/>
              </w:rPr>
              <w:t>s</w:t>
            </w:r>
            <w:r>
              <w:rPr>
                <w:i/>
                <w:iCs/>
                <w:sz w:val="16"/>
                <w:szCs w:val="16"/>
                <w:lang w:val="en-US"/>
              </w:rPr>
              <w:t>pmX</w:t>
            </w:r>
            <w:r>
              <w:rPr>
                <w:sz w:val="16"/>
                <w:szCs w:val="16"/>
                <w:lang w:val="en-US"/>
              </w:rPr>
              <w:t>::</w:t>
            </w:r>
            <w:r>
              <w:rPr>
                <w:i/>
                <w:iCs/>
                <w:sz w:val="16"/>
                <w:szCs w:val="16"/>
                <w:lang w:val="en-US"/>
              </w:rPr>
              <w:t>spmX-mCherry</w:t>
            </w:r>
          </w:p>
        </w:tc>
        <w:tc>
          <w:tcPr>
            <w:tcW w:w="2869" w:type="dxa"/>
            <w:tcBorders>
              <w:top w:val="nil"/>
              <w:left w:val="nil"/>
              <w:bottom w:val="nil"/>
              <w:right w:val="nil"/>
            </w:tcBorders>
            <w:vAlign w:val="center"/>
          </w:tcPr>
          <w:p w14:paraId="3AB8E5B9" w14:textId="77777777" w:rsidR="00876D4E" w:rsidRDefault="00876D4E" w:rsidP="001F1DFB">
            <w:pPr>
              <w:rPr>
                <w:sz w:val="16"/>
                <w:szCs w:val="16"/>
                <w:lang w:val="en-US"/>
              </w:rPr>
            </w:pPr>
            <w:r>
              <w:rPr>
                <w:sz w:val="16"/>
                <w:szCs w:val="16"/>
                <w:lang w:val="en-US"/>
              </w:rPr>
              <w:fldChar w:fldCharType="begin"/>
            </w:r>
            <w:r>
              <w:rPr>
                <w:sz w:val="16"/>
                <w:szCs w:val="16"/>
                <w:lang w:val="en-US"/>
              </w:rPr>
              <w:instrText xml:space="preserve"> ADDIN ZOTERO_ITEM CSL_CITATION {"citationID":"aeilqin62d","properties":{"formattedCitation":"(Radhakrishnan et al. 2008)","plainCitation":"(Radhakrishnan et al. 2008)","noteIndex":0},"citationItems":[{"id":236,"uris":["http://zotero.org/users/5957416/items/F2M6QPGN"],"uri":["http://zotero.org/users/5957416/items/F2M6QPGN"],"itemData":{"id":236,"type":"article-journal","abstract":"Caulobacter crescentus divides asymmetrically into a swarmer cell and a stalked cell, a process that is governed by the imbalance in phosphorylated levels of the DivK cell fate determinant in the two cellular compartments. The asymmetric polar localization of the DivJ kinase results in its specific inheritance in the stalked daughter cell where it phosphorylates DivK. The mechanism for the polar positioning of DivJ is poorly understood. SpmX, an uncharacterized lysozyme homolog, is shown here to control DivJ localization and activation. In the absence of SpmX, DivJ is delocalized and dysfunctional, resulting in developmental defects caused by an insufficiency in phospho-DivK. While SpmX stimulates DivK phosphorylation in the stalked cell, unphosphorylated DivK in the swarmer cell activates an intricate transcriptional cascade that leads to the production of the spmX message. This event primes the swarmer cell for the impending transition into a stalked cell, a transition that is sparked by the abrupt accumulation and localization of SpmX to the future stalked cell pole. Localized SpmX then recruits and stimulates DivJ, and the resulting phospho-DivK implements the stalked cell fate. The dynamic interplay between SpmX and DivK is at the heart of the molecular circuitry that sustains the Caulobacter developmental cycle.","container-title":"Genes &amp; Development","DOI":"10.1101/gad.1601808","ISSN":"0890-9369, 1549-5477","issue":"2","journalAbbreviation":"Genes Dev.","language":"en","note":"PMID: 18198338","page":"212-225","source":"genesdev.cshlp.org","title":"The dynamic interplay between a cell fate determinant and a lysozyme homolog drives the asymmetric division cycle of Caulobacter crescentus","volume":"22","author":[{"family":"Radhakrishnan","given":"Sunish Kumar"},{"family":"Thanbichler","given":"Martin"},{"family":"Viollier","given":"Patrick H."}],"issued":{"date-parts":[["2008",1,15]]}}}],"schema":"https://github.com/citation-style-language/schema/raw/master/csl-citation.json"} </w:instrText>
            </w:r>
            <w:r>
              <w:rPr>
                <w:sz w:val="16"/>
                <w:szCs w:val="16"/>
                <w:lang w:val="en-US"/>
              </w:rPr>
              <w:fldChar w:fldCharType="separate"/>
            </w:r>
            <w:r w:rsidRPr="00803B82">
              <w:rPr>
                <w:sz w:val="16"/>
                <w:lang w:val="en-US"/>
              </w:rPr>
              <w:t>(Radhakrishnan et al. 2008)</w:t>
            </w:r>
            <w:r>
              <w:rPr>
                <w:sz w:val="16"/>
                <w:szCs w:val="16"/>
                <w:lang w:val="en-US"/>
              </w:rPr>
              <w:fldChar w:fldCharType="end"/>
            </w:r>
          </w:p>
        </w:tc>
      </w:tr>
      <w:tr w:rsidR="00876D4E" w:rsidRPr="00803B82" w14:paraId="76284CF0" w14:textId="77777777" w:rsidTr="001F1DFB">
        <w:tc>
          <w:tcPr>
            <w:tcW w:w="1702" w:type="dxa"/>
            <w:tcBorders>
              <w:top w:val="nil"/>
              <w:left w:val="nil"/>
              <w:bottom w:val="nil"/>
              <w:right w:val="nil"/>
            </w:tcBorders>
            <w:vAlign w:val="center"/>
          </w:tcPr>
          <w:p w14:paraId="74C6DE72" w14:textId="77777777" w:rsidR="00876D4E" w:rsidRDefault="00876D4E" w:rsidP="001F1DFB">
            <w:pPr>
              <w:rPr>
                <w:sz w:val="16"/>
                <w:szCs w:val="16"/>
                <w:lang w:val="en-US"/>
              </w:rPr>
            </w:pPr>
            <w:r>
              <w:rPr>
                <w:sz w:val="16"/>
                <w:szCs w:val="16"/>
                <w:lang w:val="en-US"/>
              </w:rPr>
              <w:t>UG430</w:t>
            </w:r>
          </w:p>
        </w:tc>
        <w:tc>
          <w:tcPr>
            <w:tcW w:w="5494" w:type="dxa"/>
            <w:tcBorders>
              <w:top w:val="nil"/>
              <w:left w:val="nil"/>
              <w:bottom w:val="nil"/>
              <w:right w:val="nil"/>
            </w:tcBorders>
            <w:vAlign w:val="center"/>
          </w:tcPr>
          <w:p w14:paraId="0C50A0CC" w14:textId="77777777" w:rsidR="00876D4E" w:rsidRPr="00E34056" w:rsidRDefault="00876D4E" w:rsidP="001F1DFB">
            <w:pPr>
              <w:rPr>
                <w:i/>
                <w:iCs/>
                <w:sz w:val="16"/>
                <w:szCs w:val="16"/>
                <w:lang w:val="en-US"/>
              </w:rPr>
            </w:pPr>
            <w:r w:rsidRPr="00E34056">
              <w:rPr>
                <w:sz w:val="16"/>
                <w:szCs w:val="16"/>
                <w:lang w:val="en-US"/>
              </w:rPr>
              <w:t xml:space="preserve">NA1000; </w:t>
            </w:r>
            <w:r w:rsidRPr="00E34056">
              <w:rPr>
                <w:i/>
                <w:iCs/>
                <w:sz w:val="16"/>
                <w:szCs w:val="16"/>
                <w:lang w:val="en-US"/>
              </w:rPr>
              <w:t>stpX</w:t>
            </w:r>
            <w:r w:rsidRPr="00E34056">
              <w:rPr>
                <w:sz w:val="16"/>
                <w:szCs w:val="16"/>
                <w:lang w:val="en-US"/>
              </w:rPr>
              <w:t> ::</w:t>
            </w:r>
            <w:r w:rsidRPr="00E34056">
              <w:rPr>
                <w:i/>
                <w:iCs/>
                <w:sz w:val="16"/>
                <w:szCs w:val="16"/>
                <w:lang w:val="en-US"/>
              </w:rPr>
              <w:t>stpX-GFP </w:t>
            </w:r>
            <w:r w:rsidRPr="00E34056">
              <w:rPr>
                <w:sz w:val="16"/>
                <w:szCs w:val="16"/>
                <w:lang w:val="en-US"/>
              </w:rPr>
              <w:t xml:space="preserve">; </w:t>
            </w:r>
            <w:r w:rsidRPr="00E34056">
              <w:rPr>
                <w:i/>
                <w:iCs/>
                <w:sz w:val="16"/>
                <w:szCs w:val="16"/>
                <w:lang w:val="en-US"/>
              </w:rPr>
              <w:t>s</w:t>
            </w:r>
            <w:r>
              <w:rPr>
                <w:i/>
                <w:iCs/>
                <w:sz w:val="16"/>
                <w:szCs w:val="16"/>
                <w:lang w:val="en-US"/>
              </w:rPr>
              <w:t>pmX</w:t>
            </w:r>
            <w:r>
              <w:rPr>
                <w:sz w:val="16"/>
                <w:szCs w:val="16"/>
                <w:lang w:val="en-US"/>
              </w:rPr>
              <w:t>::</w:t>
            </w:r>
            <w:r>
              <w:rPr>
                <w:i/>
                <w:iCs/>
                <w:sz w:val="16"/>
                <w:szCs w:val="16"/>
                <w:lang w:val="en-US"/>
              </w:rPr>
              <w:t>spmX-mCherry</w:t>
            </w:r>
          </w:p>
        </w:tc>
        <w:tc>
          <w:tcPr>
            <w:tcW w:w="2869" w:type="dxa"/>
            <w:tcBorders>
              <w:top w:val="nil"/>
              <w:left w:val="nil"/>
              <w:bottom w:val="nil"/>
              <w:right w:val="nil"/>
            </w:tcBorders>
            <w:vAlign w:val="center"/>
          </w:tcPr>
          <w:p w14:paraId="0C355C73" w14:textId="77777777" w:rsidR="00876D4E" w:rsidRPr="00E34056" w:rsidRDefault="00876D4E" w:rsidP="001F1DFB">
            <w:pPr>
              <w:rPr>
                <w:sz w:val="16"/>
                <w:szCs w:val="16"/>
                <w:lang w:val="en-US"/>
              </w:rPr>
            </w:pPr>
            <w:r>
              <w:rPr>
                <w:sz w:val="16"/>
                <w:szCs w:val="16"/>
              </w:rPr>
              <w:t>This study</w:t>
            </w:r>
          </w:p>
        </w:tc>
      </w:tr>
      <w:tr w:rsidR="00876D4E" w:rsidRPr="003A6070" w14:paraId="70E3C741" w14:textId="77777777" w:rsidTr="001F1DFB">
        <w:tc>
          <w:tcPr>
            <w:tcW w:w="1702" w:type="dxa"/>
            <w:tcBorders>
              <w:top w:val="nil"/>
              <w:left w:val="nil"/>
              <w:bottom w:val="nil"/>
              <w:right w:val="nil"/>
            </w:tcBorders>
            <w:vAlign w:val="center"/>
          </w:tcPr>
          <w:p w14:paraId="031C96FE" w14:textId="77777777" w:rsidR="00876D4E" w:rsidRPr="00F038C4" w:rsidRDefault="00876D4E" w:rsidP="001F1DFB">
            <w:pPr>
              <w:rPr>
                <w:sz w:val="16"/>
                <w:szCs w:val="16"/>
                <w:lang w:val="en-US"/>
              </w:rPr>
            </w:pPr>
            <w:r>
              <w:rPr>
                <w:sz w:val="16"/>
                <w:szCs w:val="16"/>
                <w:lang w:val="en-US"/>
              </w:rPr>
              <w:t>MB557</w:t>
            </w:r>
          </w:p>
        </w:tc>
        <w:tc>
          <w:tcPr>
            <w:tcW w:w="5494" w:type="dxa"/>
            <w:tcBorders>
              <w:top w:val="nil"/>
              <w:left w:val="nil"/>
              <w:bottom w:val="nil"/>
              <w:right w:val="nil"/>
            </w:tcBorders>
            <w:vAlign w:val="center"/>
          </w:tcPr>
          <w:p w14:paraId="7AD92EDD" w14:textId="77777777" w:rsidR="00876D4E" w:rsidRPr="00E34056" w:rsidRDefault="00876D4E" w:rsidP="001F1DFB">
            <w:pPr>
              <w:rPr>
                <w:sz w:val="16"/>
                <w:szCs w:val="16"/>
                <w:lang w:val="en-US"/>
              </w:rPr>
            </w:pPr>
            <w:r w:rsidRPr="00E34056">
              <w:rPr>
                <w:sz w:val="16"/>
                <w:szCs w:val="16"/>
                <w:lang w:val="en-US"/>
              </w:rPr>
              <w:t xml:space="preserve">NA1000; </w:t>
            </w:r>
            <w:r w:rsidRPr="00E34056">
              <w:rPr>
                <w:i/>
                <w:iCs/>
                <w:sz w:val="16"/>
                <w:szCs w:val="16"/>
                <w:lang w:val="en-US"/>
              </w:rPr>
              <w:t>parB</w:t>
            </w:r>
            <w:r w:rsidRPr="00E34056">
              <w:rPr>
                <w:sz w:val="16"/>
                <w:szCs w:val="16"/>
                <w:lang w:val="en-US"/>
              </w:rPr>
              <w:t>::</w:t>
            </w:r>
            <w:r w:rsidRPr="00E34056">
              <w:rPr>
                <w:i/>
                <w:iCs/>
                <w:sz w:val="16"/>
                <w:szCs w:val="16"/>
                <w:lang w:val="en-US"/>
              </w:rPr>
              <w:t>GFP</w:t>
            </w:r>
            <w:r w:rsidRPr="00E34056">
              <w:rPr>
                <w:sz w:val="16"/>
                <w:szCs w:val="16"/>
                <w:lang w:val="en-US"/>
              </w:rPr>
              <w:t>-</w:t>
            </w:r>
            <w:r w:rsidRPr="00E34056">
              <w:rPr>
                <w:i/>
                <w:iCs/>
                <w:sz w:val="16"/>
                <w:szCs w:val="16"/>
                <w:lang w:val="en-US"/>
              </w:rPr>
              <w:t>parB</w:t>
            </w:r>
          </w:p>
        </w:tc>
        <w:tc>
          <w:tcPr>
            <w:tcW w:w="2869" w:type="dxa"/>
            <w:tcBorders>
              <w:top w:val="nil"/>
              <w:left w:val="nil"/>
              <w:bottom w:val="nil"/>
              <w:right w:val="nil"/>
            </w:tcBorders>
            <w:vAlign w:val="center"/>
          </w:tcPr>
          <w:p w14:paraId="78E7D503" w14:textId="77777777" w:rsidR="00876D4E" w:rsidRPr="003A6070" w:rsidRDefault="00876D4E" w:rsidP="001F1DFB">
            <w:pPr>
              <w:rPr>
                <w:sz w:val="16"/>
                <w:szCs w:val="16"/>
              </w:rPr>
            </w:pPr>
            <w:r>
              <w:rPr>
                <w:sz w:val="16"/>
                <w:szCs w:val="16"/>
              </w:rPr>
              <w:fldChar w:fldCharType="begin"/>
            </w:r>
            <w:r w:rsidRPr="00E34056">
              <w:rPr>
                <w:sz w:val="16"/>
                <w:szCs w:val="16"/>
                <w:lang w:val="en-US"/>
              </w:rPr>
              <w:instrText xml:space="preserve"> ADDIN ZOTERO_ITEM CSL_CITATION {"citationID":"gnZYXETI","properties":{"formattedCitation":"(Thanbichler and Shapiro 2006)","plainCitation":"(Thanbichler and Shapiro 2006)","noteIndex":0},"citationItems":[{"id":87,"uris":["http://zotero.org/users/5957416/items/A7728TGB"],"uri":["http://zotero.org/users/5957416/items/A7728TGB"],"itemData":{"id":87,"type":"article-journal","abstract":"Summary\nCorrect positioning of the division plane is a prerequisite for the generation of daughter cells with a normal chromosome complement. Here, we present a mechanism that coordinates assembly and placement of the FtsZ cytokinetic ring with bipolar localization of the newly duplicated chromosomal origins in Caulobacter. After replication of the polarly located origin region, one copy moves rapidly to the opposite end of the cell in an MreB-dependent manner. A previously uncharacterized essential protein, MipZ, forms a complex with the partitioning protein ParB near the origin of replication and localizes with the duplicated origin regions to the cell poles. MipZ directly interferes with FtsZ polymerization, thereby restricting FtsZ ring formation to midcell, the region of lowest MipZ concentration. The cellular localization of MipZ thus serves the dual function of positioning the FtsZ ring and delaying formation of the cell division apparatus until chromosome segregation has ini</w:instrText>
            </w:r>
            <w:r>
              <w:rPr>
                <w:sz w:val="16"/>
                <w:szCs w:val="16"/>
              </w:rPr>
              <w:instrText xml:space="preserve">tiated.","container-title":"Cell","DOI":"10.1016/j.cell.2006.05.038","ISSN":"0092-8674","issue":"1","journalAbbreviation":"Cell","page":"147-162","source":"ScienceDirect","title":"MipZ, a Spatial Regulator Coordinating Chromosome Segregation with Cell Division in Caulobacter","volume":"126","author":[{"family":"Thanbichler","given":"Martin"},{"family":"Shapiro","given":"Lucy"}],"issued":{"date-parts":[["2006",7,14]]}}}],"schema":"https://github.com/citation-style-language/schema/raw/master/csl-citation.json"} </w:instrText>
            </w:r>
            <w:r>
              <w:rPr>
                <w:sz w:val="16"/>
                <w:szCs w:val="16"/>
              </w:rPr>
              <w:fldChar w:fldCharType="separate"/>
            </w:r>
            <w:r>
              <w:rPr>
                <w:noProof/>
                <w:sz w:val="16"/>
                <w:szCs w:val="16"/>
              </w:rPr>
              <w:t>(Thanbichler and Shapiro 2006)</w:t>
            </w:r>
            <w:r>
              <w:rPr>
                <w:sz w:val="16"/>
                <w:szCs w:val="16"/>
              </w:rPr>
              <w:fldChar w:fldCharType="end"/>
            </w:r>
          </w:p>
        </w:tc>
      </w:tr>
      <w:tr w:rsidR="00876D4E" w:rsidRPr="003A6070" w14:paraId="1BE204B1" w14:textId="77777777" w:rsidTr="001F1DFB">
        <w:tc>
          <w:tcPr>
            <w:tcW w:w="1702" w:type="dxa"/>
            <w:tcBorders>
              <w:top w:val="nil"/>
              <w:left w:val="nil"/>
              <w:bottom w:val="nil"/>
              <w:right w:val="nil"/>
            </w:tcBorders>
            <w:vAlign w:val="center"/>
          </w:tcPr>
          <w:p w14:paraId="6D5FE97E" w14:textId="77777777" w:rsidR="00876D4E" w:rsidRPr="00F038C4" w:rsidRDefault="00876D4E" w:rsidP="001F1DFB">
            <w:pPr>
              <w:rPr>
                <w:sz w:val="16"/>
                <w:szCs w:val="16"/>
                <w:lang w:val="en-US"/>
              </w:rPr>
            </w:pPr>
            <w:r>
              <w:rPr>
                <w:sz w:val="16"/>
                <w:szCs w:val="16"/>
                <w:lang w:val="en-US"/>
              </w:rPr>
              <w:t>MB2403</w:t>
            </w:r>
          </w:p>
        </w:tc>
        <w:tc>
          <w:tcPr>
            <w:tcW w:w="5494" w:type="dxa"/>
            <w:tcBorders>
              <w:top w:val="nil"/>
              <w:left w:val="nil"/>
              <w:bottom w:val="nil"/>
              <w:right w:val="nil"/>
            </w:tcBorders>
            <w:vAlign w:val="center"/>
          </w:tcPr>
          <w:p w14:paraId="138D81BC" w14:textId="77777777" w:rsidR="00876D4E" w:rsidRPr="003A6070" w:rsidRDefault="00876D4E" w:rsidP="001F1DFB">
            <w:pPr>
              <w:rPr>
                <w:sz w:val="16"/>
                <w:szCs w:val="16"/>
              </w:rPr>
            </w:pPr>
            <w:r>
              <w:rPr>
                <w:sz w:val="16"/>
                <w:szCs w:val="16"/>
              </w:rPr>
              <w:t>NA1000 ; ∆</w:t>
            </w:r>
            <w:r w:rsidRPr="003A6070">
              <w:rPr>
                <w:i/>
                <w:iCs/>
                <w:sz w:val="16"/>
                <w:szCs w:val="16"/>
              </w:rPr>
              <w:t>spoT</w:t>
            </w:r>
          </w:p>
        </w:tc>
        <w:tc>
          <w:tcPr>
            <w:tcW w:w="2869" w:type="dxa"/>
            <w:tcBorders>
              <w:top w:val="nil"/>
              <w:left w:val="nil"/>
              <w:bottom w:val="nil"/>
              <w:right w:val="nil"/>
            </w:tcBorders>
            <w:vAlign w:val="center"/>
          </w:tcPr>
          <w:p w14:paraId="36B6BF9F" w14:textId="77777777" w:rsidR="00876D4E" w:rsidRPr="003A6070" w:rsidRDefault="00876D4E" w:rsidP="001F1DFB">
            <w:pPr>
              <w:rPr>
                <w:sz w:val="16"/>
                <w:szCs w:val="16"/>
              </w:rPr>
            </w:pPr>
            <w:r>
              <w:rPr>
                <w:sz w:val="16"/>
                <w:szCs w:val="16"/>
              </w:rPr>
              <w:fldChar w:fldCharType="begin"/>
            </w:r>
            <w:r>
              <w:rPr>
                <w:sz w:val="16"/>
                <w:szCs w:val="16"/>
              </w:rPr>
              <w:instrText xml:space="preserve"> ADDIN ZOTERO_ITEM CSL_CITATION {"citationID":"nOEnnOby","properties":{"formattedCitation":"(Boutte et al. 2012)","plainCitation":"(Boutte et al. 2012)","noteIndex":0},"citationItems":[{"id":673,"uris":["http://zotero.org/users/5957416/items/52GJSRXS"],"uri":["http://zotero.org/users/5957416/items/52GJSRXS"],"itemData":{"id":673,"type":"article-journal","abstract":"Caulobacter crescentus differentiates from a motile, foraging swarmer cell into a sessile, replication-competent stalked cell during its cell cycle. This developmental transition is inhibited by nutrient deprivation to favor the motile swarmer state. We identify two cell cycle regulatory signals, ppGpp and polyphosphate (polyP), that inhibit the swarmer-to-stalked transition in both complex and glucose-exhausted media, thereby increasing the proportion of swarmer cells in mixed culture. Upon depletion of available carbon, swarmer cells lacking the ability to synthesize ppGpp or polyP improperly initiate chromosome replication, proteolyze the replication inhibitor CtrA, localize the cell fate determinant DivJ, and develop polar stalks. Furthermore, we show that swarmer cells produce more ppGpp than stalked cells upon starvation. These results provide evidence that ppGpp and polyP are cell-type-specific developmental regulators.","container-title":"Journal of Bacteriology","DOI":"10.1128/JB.05932-11","ISSN":"0021-9193, 1098-5530","issue":"1","journalAbbreviation":"J. Bacteriol.","language":"en","note":"PMID: 22020649","page":"28-35","source":"jb.asm.org","title":"ppGpp and Polyphosphate Modulate Cell Cycle Progression in Caulobacter crescentus","volume":"194","author":[{"family":"Boutte","given":"Cara C."},{"family":"Henry","given":"Jonathan T."},{"family":"Crosson","given":"Sean"}],"issued":{"date-parts":[["2012",1,1]]}}}],"schema":"https://github.com/citation-style-language/schema/raw/master/csl-citation.json"} </w:instrText>
            </w:r>
            <w:r>
              <w:rPr>
                <w:sz w:val="16"/>
                <w:szCs w:val="16"/>
              </w:rPr>
              <w:fldChar w:fldCharType="separate"/>
            </w:r>
            <w:r>
              <w:rPr>
                <w:noProof/>
                <w:sz w:val="16"/>
                <w:szCs w:val="16"/>
              </w:rPr>
              <w:t>(Boutte et al. 2012)</w:t>
            </w:r>
            <w:r>
              <w:rPr>
                <w:sz w:val="16"/>
                <w:szCs w:val="16"/>
              </w:rPr>
              <w:fldChar w:fldCharType="end"/>
            </w:r>
          </w:p>
        </w:tc>
      </w:tr>
      <w:tr w:rsidR="00876D4E" w:rsidRPr="00BC7F0C" w14:paraId="0AEC0EC2" w14:textId="77777777" w:rsidTr="001F1DFB">
        <w:tc>
          <w:tcPr>
            <w:tcW w:w="1702" w:type="dxa"/>
            <w:tcBorders>
              <w:top w:val="nil"/>
              <w:left w:val="nil"/>
              <w:bottom w:val="nil"/>
              <w:right w:val="nil"/>
            </w:tcBorders>
            <w:vAlign w:val="center"/>
          </w:tcPr>
          <w:p w14:paraId="48DAAA2E" w14:textId="77777777" w:rsidR="00876D4E" w:rsidRPr="00F038C4" w:rsidRDefault="00876D4E" w:rsidP="001F1DFB">
            <w:pPr>
              <w:rPr>
                <w:sz w:val="16"/>
                <w:szCs w:val="16"/>
                <w:lang w:val="en-US"/>
              </w:rPr>
            </w:pPr>
            <w:r>
              <w:rPr>
                <w:sz w:val="16"/>
                <w:szCs w:val="16"/>
                <w:lang w:val="en-US"/>
              </w:rPr>
              <w:t>MB2417</w:t>
            </w:r>
          </w:p>
        </w:tc>
        <w:tc>
          <w:tcPr>
            <w:tcW w:w="5494" w:type="dxa"/>
            <w:tcBorders>
              <w:top w:val="nil"/>
              <w:left w:val="nil"/>
              <w:bottom w:val="nil"/>
              <w:right w:val="nil"/>
            </w:tcBorders>
            <w:vAlign w:val="center"/>
          </w:tcPr>
          <w:p w14:paraId="07BF832D" w14:textId="77777777" w:rsidR="00876D4E" w:rsidRPr="003A6070" w:rsidRDefault="00876D4E" w:rsidP="001F1DFB">
            <w:pPr>
              <w:rPr>
                <w:sz w:val="16"/>
                <w:szCs w:val="16"/>
              </w:rPr>
            </w:pPr>
            <w:r>
              <w:rPr>
                <w:sz w:val="16"/>
                <w:szCs w:val="16"/>
              </w:rPr>
              <w:t>NA1000 ; ∆</w:t>
            </w:r>
            <w:r w:rsidRPr="003A6070">
              <w:rPr>
                <w:i/>
                <w:iCs/>
                <w:sz w:val="16"/>
                <w:szCs w:val="16"/>
              </w:rPr>
              <w:t>ptsP</w:t>
            </w:r>
          </w:p>
        </w:tc>
        <w:tc>
          <w:tcPr>
            <w:tcW w:w="2869" w:type="dxa"/>
            <w:tcBorders>
              <w:top w:val="nil"/>
              <w:left w:val="nil"/>
              <w:bottom w:val="nil"/>
              <w:right w:val="nil"/>
            </w:tcBorders>
            <w:vAlign w:val="center"/>
          </w:tcPr>
          <w:p w14:paraId="59180E5E" w14:textId="77777777" w:rsidR="00876D4E" w:rsidRPr="003A6070" w:rsidRDefault="00876D4E" w:rsidP="001F1DFB">
            <w:pPr>
              <w:rPr>
                <w:sz w:val="16"/>
                <w:szCs w:val="16"/>
              </w:rPr>
            </w:pPr>
            <w:r>
              <w:rPr>
                <w:sz w:val="16"/>
                <w:szCs w:val="16"/>
              </w:rPr>
              <w:fldChar w:fldCharType="begin"/>
            </w:r>
            <w:r>
              <w:rPr>
                <w:sz w:val="16"/>
                <w:szCs w:val="16"/>
              </w:rPr>
              <w:instrText xml:space="preserve"> ADDIN ZOTERO_ITEM CSL_CITATION {"citationID":"d8j1LQ7r","properties":{"formattedCitation":"(Sanselicio and Viollier 2015)","plainCitation":"(Sanselicio and Viollier 2015)","noteIndex":0},"citationItems":[{"id":1749,"uris":["http://zotero.org/users/5957416/items/RABXMUDI"],"uri":["http://zotero.org/users/5957416/items/RABXMUDI"],"itemData":{"id":1749,"type":"article-journal","abstract":"Despite the myriad of different sensory domains encoded in bacterial genomes, only a few are known to control the cell cycle. Here, suppressor genetics was used to unveil the regulatory interplay between the PAS (Per-Arnt-Sim) domain protein MopJ and the uncharacterized GAF (cyclic GMP-phosphodiesterase–adenylyl cyclase–FhlA) domain protein PtsP, which resembles an alternative component of the phosphoenolpyruvate (PEP) transferase system. Both of these systems indirectly target the Caulobacter crescentus cell cycle master regulator CtrA, but in different ways. While MopJ acts on CtrA via the cell cycle kinases DivJ and DivL, which control the removal of CtrA at the G1-S transition, our data show that PtsP signals through the conserved alarmone (p)ppGpp, which prevents CtrA cycling under nutritional stress and in stationary phase. We found that PtsP interacts genetically and physically with the (p)ppGpp synthase/hydrolase SpoT and that it modulates several promoters that are directly activated by the cell cycle transcriptional regulator GcrA. Thus, parallel systems integrate nutritional and systemic signals within the cell cycle transcriptional network, converging on the essential alphaproteobacterial regulator CtrA while also affecting global cell cycle transcription in other ways.\nIMPORTANCE Many alphaproteobacteria divide asymmetrically, and their cell cycle progression is carefully regulated. How these bacteria control the cell cycle in response to nutrient limitation is not well understood. Here, we identify a multicomponent signaling pathway that acts on the cell cycle when nutrients become scarce in stationary phase. We show that efficient accumulation of the master cell cycle regulator CtrA in stationary-phase Caulobacter crescentus cells requires the previously identified stationary-phase/cell cycle regulator MopJ as well as the phosphoenolpyruvate protein phosphotransferase PtsP, which acts via the conserved (p)ppGpp synthase SpoT. We identify cell cycle-regulated promoters that are affected by this pathway, providing an explanation of how (p)ppGpp-signaling might couple starvation to control cell cycle progression in Caulobacter spp. and likely other Alphaproteobacteria. This pathway has the potential to integrate carbon fluctuation into cell cycle control, since in phosphotransferase systems it is the glycolytic product phosphenolpyruvate (PEP) rather than ATP that is used as the phosphor donor for phosphorylation.","container-title":"mBio","DOI":"10.1128/mBio.01415-15","ISSN":"2150-7511","issue":"5","language":"en","note":"PMID: 26489861","page":"e01415-15","source":"mbio.asm.org","title":"Convergence of Alarmone and Cell Cycle Signaling from Trans-Encoded Sensory Domains","volume":"6","author":[{"family":"Sanselicio","given":"Stefano"},{"family":"Viollier","given":"Patrick H."}],"issued":{"date-parts":[["2015",10,30]]}}}],"schema":"https://github.com/citation-style-language/schema/raw/master/csl-citation.json"} </w:instrText>
            </w:r>
            <w:r>
              <w:rPr>
                <w:sz w:val="16"/>
                <w:szCs w:val="16"/>
              </w:rPr>
              <w:fldChar w:fldCharType="separate"/>
            </w:r>
            <w:r>
              <w:rPr>
                <w:noProof/>
                <w:sz w:val="16"/>
                <w:szCs w:val="16"/>
              </w:rPr>
              <w:t>(Sanselicio and Viollier 2015)</w:t>
            </w:r>
            <w:r>
              <w:rPr>
                <w:sz w:val="16"/>
                <w:szCs w:val="16"/>
              </w:rPr>
              <w:fldChar w:fldCharType="end"/>
            </w:r>
          </w:p>
        </w:tc>
      </w:tr>
      <w:tr w:rsidR="00876D4E" w:rsidRPr="00BC7F0C" w14:paraId="7F106B7E" w14:textId="77777777" w:rsidTr="001F1DFB">
        <w:tc>
          <w:tcPr>
            <w:tcW w:w="1702" w:type="dxa"/>
            <w:tcBorders>
              <w:top w:val="nil"/>
              <w:left w:val="nil"/>
              <w:bottom w:val="nil"/>
              <w:right w:val="nil"/>
            </w:tcBorders>
            <w:vAlign w:val="center"/>
          </w:tcPr>
          <w:p w14:paraId="1CFEDD74" w14:textId="77777777" w:rsidR="00876D4E" w:rsidRPr="00BC7F0C" w:rsidRDefault="00876D4E" w:rsidP="001F1DFB">
            <w:pPr>
              <w:rPr>
                <w:sz w:val="16"/>
                <w:szCs w:val="16"/>
              </w:rPr>
            </w:pPr>
            <w:r>
              <w:rPr>
                <w:sz w:val="16"/>
                <w:szCs w:val="16"/>
              </w:rPr>
              <w:t>MB</w:t>
            </w:r>
            <w:r w:rsidRPr="00BC7F0C">
              <w:rPr>
                <w:sz w:val="16"/>
                <w:szCs w:val="16"/>
              </w:rPr>
              <w:t>556</w:t>
            </w:r>
          </w:p>
        </w:tc>
        <w:tc>
          <w:tcPr>
            <w:tcW w:w="5494" w:type="dxa"/>
            <w:tcBorders>
              <w:top w:val="nil"/>
              <w:left w:val="nil"/>
              <w:bottom w:val="nil"/>
              <w:right w:val="nil"/>
            </w:tcBorders>
            <w:vAlign w:val="center"/>
          </w:tcPr>
          <w:p w14:paraId="78826EB9" w14:textId="77777777" w:rsidR="00876D4E" w:rsidRPr="00BC7F0C" w:rsidRDefault="00876D4E" w:rsidP="001F1DFB">
            <w:pPr>
              <w:rPr>
                <w:i/>
                <w:sz w:val="16"/>
                <w:szCs w:val="16"/>
              </w:rPr>
            </w:pPr>
            <w:r w:rsidRPr="00BC7F0C">
              <w:rPr>
                <w:sz w:val="16"/>
                <w:szCs w:val="16"/>
              </w:rPr>
              <w:t xml:space="preserve">NA1000; </w:t>
            </w:r>
            <w:r w:rsidRPr="00BC7F0C">
              <w:rPr>
                <w:i/>
                <w:sz w:val="16"/>
                <w:szCs w:val="16"/>
              </w:rPr>
              <w:t>∆tipN</w:t>
            </w:r>
          </w:p>
        </w:tc>
        <w:tc>
          <w:tcPr>
            <w:tcW w:w="2869" w:type="dxa"/>
            <w:tcBorders>
              <w:top w:val="nil"/>
              <w:left w:val="nil"/>
              <w:bottom w:val="nil"/>
              <w:right w:val="nil"/>
            </w:tcBorders>
            <w:vAlign w:val="center"/>
          </w:tcPr>
          <w:p w14:paraId="3EDEA944"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{"citationID":"TZmAYRXX","properties":{"formattedCitation":"(Huitema et al. 2006)","plainCitation":"(Huitema et al. 2006)","noteIndex":0},"citationItems":[{"id":15,"uris":["http://zotero.org/users/5957416/items/Q4S5FNBF"],"uri":["http://zotero.org/users/5957416/items/Q4S5FNBF"],"itemData":{"id":15,"type":"article-journal","abstract":"Summary\nMany prokaryotic protein complexes underlie polar asymmetry. In Caulobacter crescentus, a flagellum is built exclusively at the pole that arose from the previous cell division. The basis for this pole specificity is unclear but could involve a cytokinetic birth scar that marks the newborn pole as the flagellum assembly site. We identified two developmental proteins, TipN and TipF, which localize to the division septum and the newborn pole after division. We show that septal localization of TipN/F depends on cytokinesis. Moreover, TipF, a c-di-GMP phosphodiesterase homolog, is a flagellum assembly factor that relies on TipN for proper positioning. In the absence of TipN, flagella are assembled at ectopic locations, and TipF is mislocalized to such sites. Thus TipN and TipF establish a link between bacterial cytokinesis and polar asymmetry, demonstrating that division does indeed leave a positional mark in its wake to direct the biogenesis of a polar organelle.","container-title":"Cell","DOI":"10.1016/j.cell.2006.01.019","ISSN":"0092-8674","issue":"5","journalAbbreviation":"Cell","page":"1025-1037","source":"ScienceDirect","title":"Bacterial Birth Scar Proteins Mark Future Flagellum Assembly Site","volume":"124","author":[{"family":"Huitema","given":"Edgar"},{"family":"Pritchard","given":"Sean"},{"family":"Matteson","given":"David"},{"family":"Radhakrishnan","given":"Sunish Kumar"},{"family":"Viollier","given":"Patrick H."}],"issued":{"date-parts":[["2006",3,10]]}}}],"schema":"https://github.com/citation-style-language/schema/raw/master/csl-citation.json"} </w:instrText>
            </w:r>
            <w:r>
              <w:rPr>
                <w:sz w:val="16"/>
                <w:szCs w:val="16"/>
              </w:rPr>
              <w:fldChar w:fldCharType="separate"/>
            </w:r>
            <w:r>
              <w:rPr>
                <w:noProof/>
                <w:sz w:val="16"/>
                <w:szCs w:val="16"/>
              </w:rPr>
              <w:t>(Huitema et al. 2006)</w:t>
            </w:r>
            <w:r>
              <w:rPr>
                <w:sz w:val="16"/>
                <w:szCs w:val="16"/>
              </w:rPr>
              <w:fldChar w:fldCharType="end"/>
            </w:r>
          </w:p>
        </w:tc>
      </w:tr>
      <w:tr w:rsidR="00876D4E" w:rsidRPr="00BC7F0C" w14:paraId="5292DE40" w14:textId="77777777" w:rsidTr="001F1DFB">
        <w:tc>
          <w:tcPr>
            <w:tcW w:w="1702" w:type="dxa"/>
            <w:tcBorders>
              <w:top w:val="nil"/>
              <w:left w:val="nil"/>
              <w:bottom w:val="nil"/>
              <w:right w:val="nil"/>
            </w:tcBorders>
            <w:vAlign w:val="center"/>
          </w:tcPr>
          <w:p w14:paraId="33F8C027" w14:textId="77777777" w:rsidR="00876D4E" w:rsidRPr="00BC7F0C" w:rsidRDefault="00876D4E" w:rsidP="001F1DFB">
            <w:pPr>
              <w:rPr>
                <w:sz w:val="16"/>
                <w:szCs w:val="16"/>
              </w:rPr>
            </w:pPr>
            <w:r>
              <w:rPr>
                <w:sz w:val="16"/>
                <w:szCs w:val="16"/>
              </w:rPr>
              <w:t>MB</w:t>
            </w:r>
            <w:r w:rsidRPr="00BC7F0C">
              <w:rPr>
                <w:sz w:val="16"/>
                <w:szCs w:val="16"/>
              </w:rPr>
              <w:t>46</w:t>
            </w:r>
          </w:p>
        </w:tc>
        <w:tc>
          <w:tcPr>
            <w:tcW w:w="5494" w:type="dxa"/>
            <w:tcBorders>
              <w:top w:val="nil"/>
              <w:left w:val="nil"/>
              <w:bottom w:val="nil"/>
              <w:right w:val="nil"/>
            </w:tcBorders>
            <w:vAlign w:val="center"/>
          </w:tcPr>
          <w:p w14:paraId="68F069EA" w14:textId="77777777" w:rsidR="00876D4E" w:rsidRPr="00BC7F0C" w:rsidRDefault="00876D4E" w:rsidP="001F1DFB">
            <w:pPr>
              <w:rPr>
                <w:i/>
                <w:sz w:val="16"/>
                <w:szCs w:val="16"/>
              </w:rPr>
            </w:pPr>
            <w:r w:rsidRPr="00BC7F0C">
              <w:rPr>
                <w:sz w:val="16"/>
                <w:szCs w:val="16"/>
              </w:rPr>
              <w:t xml:space="preserve">NA1000; </w:t>
            </w:r>
            <w:r w:rsidRPr="00BC7F0C">
              <w:rPr>
                <w:i/>
                <w:sz w:val="16"/>
                <w:szCs w:val="16"/>
              </w:rPr>
              <w:t>∆popA</w:t>
            </w:r>
          </w:p>
        </w:tc>
        <w:tc>
          <w:tcPr>
            <w:tcW w:w="2869" w:type="dxa"/>
            <w:tcBorders>
              <w:top w:val="nil"/>
              <w:left w:val="nil"/>
              <w:bottom w:val="nil"/>
              <w:right w:val="nil"/>
            </w:tcBorders>
            <w:vAlign w:val="center"/>
          </w:tcPr>
          <w:p w14:paraId="6A1C165D"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{"citationID":"MzvxkkL2","properties":{"formattedCitation":"(Duerig et al. 2009)","plainCitation":"(Duerig et al. 2009)","noteIndex":0},"citationItems":[{"id":219,"uris":["http://zotero.org/users/5957416/items/GFQ6ICUB"],"uri":["http://zotero.org/users/5957416/items/GFQ6ICUB"],"itemData":{"id":219,"type":"article-journal","abstract":"Second messengers control a wide range of important cellular functions in eukaryotes and prokaryotes. Here we show that cyclic di-GMP, a global bacterial second messenger, promotes cell cycle progression in Caulobacter crescentus by mediating the specific degradation of the replication initiation inhibitor CtrA. During the G1-to-S-phase transition, both CtrA and its cognate protease ClpXP dynamically localize to the old cell pole, where CtrA is rapidly degraded. Sequestration of CtrA to the cell pole depends on PopA, a newly identified cyclic di-GMP effector protein. PopA itself localizes to the cell pole and directs CtrA to this subcellular site via the direct interaction with a mediator protein, RcdA. We present evidence that c-di-GMP regulates CtrA degradation during the cell cycle by controlling the dynamic sequestration of the PopA recruitment factor to the cell pole. Furthermore, we show that cell cycle timing of CtrA degradation relies on converging pathways responsible for substrate and protease localization to the old cell pole. This is the first report that links cyclic di-GMP to protein dynamics and cell cycle control in bacteria.","container-title":"Genes &amp; Development","DOI":"10.1101/gad.502409","ISSN":"0890-9369, 1549-5477","issue":"1","journalAbbreviation":"Genes Dev.","language":"en","note":"PMID: 19136627","page":"93-104","source":"genesdev.cshlp.org","title":"Second messenger-mediated spatiotemporal control of protein degradation regulates bacterial cell cycle progression","volume":"23","author":[{"family":"Duerig","given":"Anna"},{"family":"Abel","given":"Sören"},{"family":"Folcher","given":"Marc"},{"family":"Nicollier","given":"Micael"},{"family":"Schwede","given":"Torsten"},{"family":"Amiot","given":"Nicolas"},{"family":"Giese","given":"Bernd"},{"family":"Jenal","given":"Urs"}],"issued":{"date-parts":[["2009",1,1]]}}}],"schema":"https://github.com/citation-style-language/schema/raw/master/csl-citation.json"} </w:instrText>
            </w:r>
            <w:r>
              <w:rPr>
                <w:sz w:val="16"/>
                <w:szCs w:val="16"/>
              </w:rPr>
              <w:fldChar w:fldCharType="separate"/>
            </w:r>
            <w:r>
              <w:rPr>
                <w:noProof/>
                <w:sz w:val="16"/>
                <w:szCs w:val="16"/>
              </w:rPr>
              <w:t>(Duerig et al. 2009)</w:t>
            </w:r>
            <w:r>
              <w:rPr>
                <w:sz w:val="16"/>
                <w:szCs w:val="16"/>
              </w:rPr>
              <w:fldChar w:fldCharType="end"/>
            </w:r>
          </w:p>
        </w:tc>
      </w:tr>
      <w:tr w:rsidR="00876D4E" w:rsidRPr="00BC7F0C" w14:paraId="2E38B9C3" w14:textId="77777777" w:rsidTr="001F1DFB">
        <w:tc>
          <w:tcPr>
            <w:tcW w:w="1702" w:type="dxa"/>
            <w:tcBorders>
              <w:top w:val="nil"/>
              <w:left w:val="nil"/>
              <w:bottom w:val="nil"/>
              <w:right w:val="nil"/>
            </w:tcBorders>
            <w:vAlign w:val="center"/>
          </w:tcPr>
          <w:p w14:paraId="67652FBD" w14:textId="77777777" w:rsidR="00876D4E" w:rsidRPr="00BC7F0C" w:rsidRDefault="00876D4E" w:rsidP="001F1DFB">
            <w:pPr>
              <w:rPr>
                <w:sz w:val="16"/>
                <w:szCs w:val="16"/>
              </w:rPr>
            </w:pPr>
            <w:r>
              <w:rPr>
                <w:sz w:val="16"/>
                <w:szCs w:val="16"/>
              </w:rPr>
              <w:t>MB</w:t>
            </w:r>
            <w:r w:rsidRPr="00BC7F0C">
              <w:rPr>
                <w:sz w:val="16"/>
                <w:szCs w:val="16"/>
              </w:rPr>
              <w:t>47</w:t>
            </w:r>
          </w:p>
        </w:tc>
        <w:tc>
          <w:tcPr>
            <w:tcW w:w="5494" w:type="dxa"/>
            <w:tcBorders>
              <w:top w:val="nil"/>
              <w:left w:val="nil"/>
              <w:bottom w:val="nil"/>
              <w:right w:val="nil"/>
            </w:tcBorders>
            <w:vAlign w:val="center"/>
          </w:tcPr>
          <w:p w14:paraId="2FE5547B" w14:textId="77777777" w:rsidR="00876D4E" w:rsidRPr="00BC7F0C" w:rsidRDefault="00876D4E" w:rsidP="001F1DFB">
            <w:pPr>
              <w:rPr>
                <w:sz w:val="16"/>
                <w:szCs w:val="16"/>
              </w:rPr>
            </w:pPr>
            <w:r w:rsidRPr="00BC7F0C">
              <w:rPr>
                <w:sz w:val="16"/>
                <w:szCs w:val="16"/>
              </w:rPr>
              <w:t xml:space="preserve">NA1000; </w:t>
            </w:r>
            <w:r w:rsidRPr="00BC7F0C">
              <w:rPr>
                <w:i/>
                <w:sz w:val="16"/>
                <w:szCs w:val="16"/>
              </w:rPr>
              <w:t>∆cpdR::</w:t>
            </w:r>
            <w:r w:rsidRPr="00F038C4">
              <w:rPr>
                <w:sz w:val="16"/>
                <w:szCs w:val="16"/>
                <w:lang w:val="en-US"/>
              </w:rPr>
              <w:t>Ω</w:t>
            </w:r>
          </w:p>
        </w:tc>
        <w:tc>
          <w:tcPr>
            <w:tcW w:w="2869" w:type="dxa"/>
            <w:tcBorders>
              <w:top w:val="nil"/>
              <w:left w:val="nil"/>
              <w:bottom w:val="nil"/>
              <w:right w:val="nil"/>
            </w:tcBorders>
            <w:vAlign w:val="center"/>
          </w:tcPr>
          <w:p w14:paraId="0BE6BEF7"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{"citationID":"G18d3mD6","properties":{"formattedCitation":"(Iniesta et al. 2006)","plainCitation":"(Iniesta et al. 2006)","noteIndex":0},"citationItems":[{"id":155,"uris":["http://zotero.org/users/5957416/items/4Q8UFN62"],"uri":["http://zotero.org/users/5957416/items/4Q8UFN62"],"itemData":{"id":155,"type":"article-journal","abstract":"Temporally and spatially controlled master regulators drive the Caulobacter cell cycle by regulating the expression of &gt;200 genes. Rapid clearance of the master regulator, CtrA, by the ClpXP protease is a critical event that enables the initiation of chromosome replication at specific times in the cell cycle. We show here that a previously unidentified single domain-response regulator, CpdR, when in the unphosphorylated state, binds to ClpXP and, thereby, causes its localization to the cell pole. We further show that ClpXP localization is required for CtrA proteolysis. When CpdR is phosphorylated, ClpXP is delocalized, and CtrA is not degraded. Both CtrA and CpdR are phosphorylated via the same CckA histidine kinase phospho-signaling pathway, providing a reinforcing mechanism that simultaneously activates CtrA and prevents its degradation by delocalizing the CpdR/ClpXP complex. In swarmer cells, CpdR is in the phosphorylated state, thus preventing ClpXP localization and CtrA degradation. As swarmer cells differentiate into stalked cells (G1/S transition), unphosphorylated CpdR accumulates and is localized to the stalked cell pole, where it enables ClpXP localization and CtrA proteolysis, allowing the initiation of DNA replication. Dynamic protease localization mediated by a phospho-signaling pathway is a novel mechanism to integrate spatial and temporal control of bacterial cell cycle progression.","container-title":"Proceedings of the National Academy of Sciences","DOI":"10.1073/pnas.0604554103","ISSN":"0027-8424, 1091-6490","issue":"29","journalAbbreviation":"PNAS","language":"en","note":"PMID: 16829582","page":"10935-10940","source":"www.pnas.org","title":"A phospho-signaling pathway controls the localization and activity of a protease complex critical for bacterial cell cycle progression","volume":"103","author":[{"family":"Iniesta","given":"Antonio A."},{"family":"McGrath","given":"Patrick T."},{"family":"Reisenauer","given":"Ann"},{"family":"McAdams","given":"Harley H."},{"family":"Shapiro","given":"Lucy"}],"issued":{"date-parts":[["2006",7,18]]}}}],"schema":"https://github.com/citation-style-language/schema/raw/master/csl-citation.json"} </w:instrText>
            </w:r>
            <w:r>
              <w:rPr>
                <w:sz w:val="16"/>
                <w:szCs w:val="16"/>
              </w:rPr>
              <w:fldChar w:fldCharType="separate"/>
            </w:r>
            <w:r>
              <w:rPr>
                <w:noProof/>
                <w:sz w:val="16"/>
                <w:szCs w:val="16"/>
              </w:rPr>
              <w:t>(Iniesta et al. 2006)</w:t>
            </w:r>
            <w:r>
              <w:rPr>
                <w:sz w:val="16"/>
                <w:szCs w:val="16"/>
              </w:rPr>
              <w:fldChar w:fldCharType="end"/>
            </w:r>
          </w:p>
        </w:tc>
      </w:tr>
      <w:tr w:rsidR="00876D4E" w:rsidRPr="00BC7F0C" w14:paraId="390066FF" w14:textId="77777777" w:rsidTr="001F1DFB">
        <w:tc>
          <w:tcPr>
            <w:tcW w:w="1702" w:type="dxa"/>
            <w:tcBorders>
              <w:top w:val="nil"/>
              <w:left w:val="nil"/>
              <w:bottom w:val="nil"/>
              <w:right w:val="nil"/>
            </w:tcBorders>
            <w:vAlign w:val="center"/>
          </w:tcPr>
          <w:p w14:paraId="513B31E0" w14:textId="77777777" w:rsidR="00876D4E" w:rsidRPr="00BC7F0C" w:rsidRDefault="00876D4E" w:rsidP="001F1DFB">
            <w:pPr>
              <w:rPr>
                <w:sz w:val="16"/>
                <w:szCs w:val="16"/>
              </w:rPr>
            </w:pPr>
            <w:r>
              <w:rPr>
                <w:sz w:val="16"/>
                <w:szCs w:val="16"/>
              </w:rPr>
              <w:t>MB</w:t>
            </w:r>
            <w:r w:rsidRPr="00BC7F0C">
              <w:rPr>
                <w:sz w:val="16"/>
                <w:szCs w:val="16"/>
              </w:rPr>
              <w:t>48</w:t>
            </w:r>
          </w:p>
        </w:tc>
        <w:tc>
          <w:tcPr>
            <w:tcW w:w="5494" w:type="dxa"/>
            <w:tcBorders>
              <w:top w:val="nil"/>
              <w:left w:val="nil"/>
              <w:bottom w:val="nil"/>
              <w:right w:val="nil"/>
            </w:tcBorders>
            <w:vAlign w:val="center"/>
          </w:tcPr>
          <w:p w14:paraId="66F53584" w14:textId="77777777" w:rsidR="00876D4E" w:rsidRPr="00BC7F0C" w:rsidRDefault="00876D4E" w:rsidP="001F1DFB">
            <w:pPr>
              <w:rPr>
                <w:sz w:val="16"/>
                <w:szCs w:val="16"/>
              </w:rPr>
            </w:pPr>
            <w:r w:rsidRPr="00BC7F0C">
              <w:rPr>
                <w:sz w:val="16"/>
                <w:szCs w:val="16"/>
              </w:rPr>
              <w:t xml:space="preserve">NA1000; </w:t>
            </w:r>
            <w:r w:rsidRPr="00BC7F0C">
              <w:rPr>
                <w:i/>
                <w:sz w:val="16"/>
                <w:szCs w:val="16"/>
              </w:rPr>
              <w:t>∆rcdA::</w:t>
            </w:r>
            <w:r>
              <w:rPr>
                <w:i/>
                <w:sz w:val="16"/>
                <w:szCs w:val="16"/>
              </w:rPr>
              <w:t>hyg</w:t>
            </w:r>
          </w:p>
        </w:tc>
        <w:tc>
          <w:tcPr>
            <w:tcW w:w="2869" w:type="dxa"/>
            <w:tcBorders>
              <w:top w:val="nil"/>
              <w:left w:val="nil"/>
              <w:bottom w:val="nil"/>
              <w:right w:val="nil"/>
            </w:tcBorders>
            <w:vAlign w:val="center"/>
          </w:tcPr>
          <w:p w14:paraId="6812EC4E"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{"citationID":"8jfOU5VA","properties":{"formattedCitation":"(McGrath et al. 2006)","plainCitation":"(McGrath et al. 2006)","noteIndex":0},"citationItems":[{"id":159,"uris":["http://zotero.org/users/5957416/items/5ESREUWZ"],"uri":["http://zotero.org/users/5957416/items/5ESREUWZ"],"itemData":{"id":159,"type":"article-journal","abstract":"Summary\nRegulated proteolysis is essential for cell cycle progression in both prokaryotes and eukaryotes. We show here that the ClpXP protease, responsible for the degradation of multiple bacterial proteins, is dynamically localized to specific cellular positions in Caulobacter where it degrades colocalized proteins. The CtrA cell cycle master regulator, that must be cleared from the Caulobacter cell to allow the initiation of chromosome replication, interacts with the ClpXP protease at the cell pole where it is degraded. We have identified a novel, conserved protein, RcdA, that forms a complex with CtrA and ClpX in the cell. RcdA is required for CtrA polar localization and degradation by ClpXP. The localization pattern of RcdA is coincident with and dependent upon ClpX localization. Thus, a dynamically localized ClpXP proteolysis complex in concert with a cytoplasmic factor provides temporal and spatial specificity to protein degradation during a bacterial cell cycle.","container-title":"Cell","DOI":"10.1016/j.cell.2005.12.033","ISSN":"0092-8674","issue":"3","journalAbbreviation":"Cell","page":"535-547","source":"ScienceDirect","title":"A Dynamically Localized Protease Complex and a Polar Specificity Factor Control a Cell Cycle Master Regulator","volume":"124","author":[{"family":"McGrath","given":"Patrick T."},{"family":"Iniesta","given":"Antonio A."},{"family":"Ryan","given":"Kathleen R."},{"family":"Shapiro","given":"Lucy"},{"family":"McAdams","given":"Harley H."}],"issued":{"date-parts":[["2006",2,10]]}}}],"schema":"https://github.com/citation-style-language/schema/raw/master/csl-citation.json"} </w:instrText>
            </w:r>
            <w:r>
              <w:rPr>
                <w:sz w:val="16"/>
                <w:szCs w:val="16"/>
              </w:rPr>
              <w:fldChar w:fldCharType="separate"/>
            </w:r>
            <w:r>
              <w:rPr>
                <w:noProof/>
                <w:sz w:val="16"/>
                <w:szCs w:val="16"/>
              </w:rPr>
              <w:t>(McGrath et al. 2006)</w:t>
            </w:r>
            <w:r>
              <w:rPr>
                <w:sz w:val="16"/>
                <w:szCs w:val="16"/>
              </w:rPr>
              <w:fldChar w:fldCharType="end"/>
            </w:r>
          </w:p>
        </w:tc>
      </w:tr>
      <w:tr w:rsidR="00876D4E" w:rsidRPr="00BC7F0C" w14:paraId="311A300F" w14:textId="77777777" w:rsidTr="001F1DFB">
        <w:tc>
          <w:tcPr>
            <w:tcW w:w="1702" w:type="dxa"/>
            <w:tcBorders>
              <w:top w:val="nil"/>
              <w:left w:val="nil"/>
              <w:bottom w:val="nil"/>
              <w:right w:val="nil"/>
            </w:tcBorders>
            <w:vAlign w:val="center"/>
          </w:tcPr>
          <w:p w14:paraId="5F7C0560" w14:textId="77777777" w:rsidR="00876D4E" w:rsidRPr="00BC7F0C" w:rsidRDefault="00876D4E" w:rsidP="001F1DFB">
            <w:pPr>
              <w:rPr>
                <w:sz w:val="16"/>
                <w:szCs w:val="16"/>
              </w:rPr>
            </w:pPr>
            <w:r w:rsidRPr="00BC7F0C">
              <w:rPr>
                <w:sz w:val="16"/>
                <w:szCs w:val="16"/>
              </w:rPr>
              <w:t>MB2001</w:t>
            </w:r>
          </w:p>
        </w:tc>
        <w:tc>
          <w:tcPr>
            <w:tcW w:w="5494" w:type="dxa"/>
            <w:tcBorders>
              <w:top w:val="nil"/>
              <w:left w:val="nil"/>
              <w:bottom w:val="nil"/>
              <w:right w:val="nil"/>
            </w:tcBorders>
            <w:vAlign w:val="center"/>
          </w:tcPr>
          <w:p w14:paraId="33E70B51" w14:textId="77777777" w:rsidR="00876D4E" w:rsidRPr="00BC7F0C" w:rsidRDefault="00876D4E" w:rsidP="001F1DFB">
            <w:pPr>
              <w:rPr>
                <w:sz w:val="16"/>
                <w:szCs w:val="16"/>
              </w:rPr>
            </w:pPr>
            <w:r w:rsidRPr="00BC7F0C">
              <w:rPr>
                <w:sz w:val="16"/>
                <w:szCs w:val="16"/>
              </w:rPr>
              <w:t xml:space="preserve">NA1000; </w:t>
            </w:r>
            <w:r w:rsidRPr="00BC7F0C">
              <w:rPr>
                <w:i/>
                <w:sz w:val="16"/>
                <w:szCs w:val="16"/>
              </w:rPr>
              <w:t>∆cpdR::</w:t>
            </w:r>
            <w:r>
              <w:rPr>
                <w:i/>
                <w:sz w:val="16"/>
                <w:szCs w:val="16"/>
              </w:rPr>
              <w:t>tet</w:t>
            </w:r>
          </w:p>
        </w:tc>
        <w:tc>
          <w:tcPr>
            <w:tcW w:w="2869" w:type="dxa"/>
            <w:tcBorders>
              <w:top w:val="nil"/>
              <w:left w:val="nil"/>
              <w:bottom w:val="nil"/>
              <w:right w:val="nil"/>
            </w:tcBorders>
            <w:vAlign w:val="center"/>
          </w:tcPr>
          <w:p w14:paraId="41A9FB4A"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{"citationID":"lPEdQEKo","properties":{"formattedCitation":"(Skerker et al. 2005)","plainCitation":"(Skerker et al. 2005)","noteIndex":0},"citationItems":[{"id":1821,"uris":["http://zotero.org/users/5957416/items/DH8792K7"],"uri":["http://zotero.org/users/5957416/items/DH8792K7"],"itemData":{"id":1821,"type":"article-journal","abstract":"Two-component signal transduction systems, comprised of histidine kinases and their response regulator substrates, are the predominant means by which bacteria sense and respond to extracellular signals. These systems allow cells to adapt to prevailing conditions by modifying cellular physiology, including initiating programs of gene expression, catalyzing reactions, or modifying protein–protein interactions. These signaling pathways have also been demonstrated to play a role in coordinating bacterial cell cycle progression and development. Here we report a system-level investigation of two-component pathways in the model organism Caulobacter crescentus. First, by a comprehensive deletion analysis we show that at least 39 of the 106 two-component genes are required for cell cycle progression, growth, or morphogenesis. These include nine genes essential for growth or viability of the organism. We then use a systematic biochemical approach, called phosphotransfer profiling, to map the connectivity of histidine kinases and response regulators. Combining these genetic and biochemical approaches, we identify a new, highly conserved essential signaling pathway from the histidine kinase CenK to the response regulator CenR, which plays a critical role in controlling cell envelope biogenesis and structure. Depletion of either cenK or cenR leads to an unusual, severe blebbing of cell envelope material, whereas constitutive activation of the pathway compromises cell envelope integrity, resulting in cell lysis and death. We propose that the CenK–CenR pathway may be a suitable target for new antibiotic development, given previous successes in targeting the bacterial cell wall. Finally, the ability of our in vitro phosphotransfer profiling method to identify signaling pathways that operate in vivo takes advantage of an observation that histidine kinases are endowed with a global kinetic preference for their cognate response regulators. We propose that this system-wide selectivity insulates two-component pathways from one another, preventing unwanted cross-talk.","container-title":"PLOS Biology","DOI":"10.1371/journal.pbio.0030334","ISSN":"1545-7885","issue":"10","journalAbbreviation":"PLOS Biology","language":"en","page":"e334","source":"PLoS Journals","title":"Two-Component Signal Transduction Pathways Regulating Growth and Cell Cycle Progression in a Bacterium: A System-Level Analysis","title-short":"Two-Component Signal Transduction Pathways Regulating Growth and Cell Cycle Progression in a Bacterium","volume":"3","author":[{"family":"Skerker","given":"Jeffrey M."},{"family":"Prasol","given":"Melanie S."},{"family":"Perchuk","given":"Barrett S."},{"family":"Biondi","given":"Emanuele G."},{"family":"Laub","given":"Michael T."}],"issued":{"date-parts":[["2005",9,27]]}}}],"schema":"https://github.com/citation-style-language/schema/raw/master/csl-citation.json"} </w:instrText>
            </w:r>
            <w:r>
              <w:rPr>
                <w:sz w:val="16"/>
                <w:szCs w:val="16"/>
              </w:rPr>
              <w:fldChar w:fldCharType="separate"/>
            </w:r>
            <w:r>
              <w:rPr>
                <w:noProof/>
                <w:sz w:val="16"/>
                <w:szCs w:val="16"/>
              </w:rPr>
              <w:t>(Skerker et al. 2005)</w:t>
            </w:r>
            <w:r>
              <w:rPr>
                <w:sz w:val="16"/>
                <w:szCs w:val="16"/>
              </w:rPr>
              <w:fldChar w:fldCharType="end"/>
            </w:r>
          </w:p>
        </w:tc>
      </w:tr>
      <w:tr w:rsidR="00876D4E" w:rsidRPr="00BC7F0C" w14:paraId="0A030A2D" w14:textId="77777777" w:rsidTr="001F1DFB">
        <w:tc>
          <w:tcPr>
            <w:tcW w:w="1702" w:type="dxa"/>
            <w:tcBorders>
              <w:top w:val="nil"/>
              <w:left w:val="nil"/>
              <w:bottom w:val="nil"/>
              <w:right w:val="nil"/>
            </w:tcBorders>
            <w:vAlign w:val="center"/>
          </w:tcPr>
          <w:p w14:paraId="54B271AF" w14:textId="77777777" w:rsidR="00876D4E" w:rsidRPr="00BC7F0C" w:rsidRDefault="00876D4E" w:rsidP="001F1DFB">
            <w:pPr>
              <w:rPr>
                <w:sz w:val="16"/>
                <w:szCs w:val="16"/>
              </w:rPr>
            </w:pPr>
            <w:r>
              <w:rPr>
                <w:sz w:val="16"/>
                <w:szCs w:val="16"/>
              </w:rPr>
              <w:t>MB1972</w:t>
            </w:r>
          </w:p>
        </w:tc>
        <w:tc>
          <w:tcPr>
            <w:tcW w:w="5494" w:type="dxa"/>
            <w:tcBorders>
              <w:top w:val="nil"/>
              <w:left w:val="nil"/>
              <w:bottom w:val="nil"/>
              <w:right w:val="nil"/>
            </w:tcBorders>
            <w:vAlign w:val="center"/>
          </w:tcPr>
          <w:p w14:paraId="5CC0364A" w14:textId="77777777" w:rsidR="00876D4E" w:rsidRPr="00BC7F0C" w:rsidRDefault="00876D4E" w:rsidP="001F1DFB">
            <w:pPr>
              <w:rPr>
                <w:sz w:val="16"/>
                <w:szCs w:val="16"/>
              </w:rPr>
            </w:pPr>
            <w:r>
              <w:rPr>
                <w:sz w:val="16"/>
                <w:szCs w:val="16"/>
              </w:rPr>
              <w:t>NA1000 ; ∆</w:t>
            </w:r>
            <w:r w:rsidRPr="00AF42CF">
              <w:rPr>
                <w:i/>
                <w:iCs/>
                <w:sz w:val="16"/>
                <w:szCs w:val="16"/>
              </w:rPr>
              <w:t>kidO</w:t>
            </w:r>
            <w:r>
              <w:rPr>
                <w:sz w:val="16"/>
                <w:szCs w:val="16"/>
              </w:rPr>
              <w:t xml:space="preserve"> ; </w:t>
            </w:r>
            <w:r w:rsidRPr="00AF42CF">
              <w:rPr>
                <w:i/>
                <w:iCs/>
                <w:sz w:val="16"/>
                <w:szCs w:val="16"/>
              </w:rPr>
              <w:t>xylX</w:t>
            </w:r>
            <w:r>
              <w:rPr>
                <w:sz w:val="16"/>
                <w:szCs w:val="16"/>
              </w:rPr>
              <w:t> ::</w:t>
            </w:r>
            <w:r w:rsidRPr="00AF42CF">
              <w:rPr>
                <w:i/>
                <w:iCs/>
                <w:sz w:val="16"/>
                <w:szCs w:val="16"/>
              </w:rPr>
              <w:t>kidO</w:t>
            </w:r>
            <w:r w:rsidRPr="00AF42CF">
              <w:rPr>
                <w:sz w:val="16"/>
                <w:szCs w:val="16"/>
                <w:vertAlign w:val="superscript"/>
              </w:rPr>
              <w:t>AA::DD</w:t>
            </w:r>
          </w:p>
        </w:tc>
        <w:tc>
          <w:tcPr>
            <w:tcW w:w="2869" w:type="dxa"/>
            <w:tcBorders>
              <w:top w:val="nil"/>
              <w:left w:val="nil"/>
              <w:bottom w:val="nil"/>
              <w:right w:val="nil"/>
            </w:tcBorders>
            <w:vAlign w:val="center"/>
          </w:tcPr>
          <w:p w14:paraId="54EFAE6A" w14:textId="77777777" w:rsidR="00876D4E" w:rsidRPr="00BC7F0C" w:rsidRDefault="00876D4E" w:rsidP="001F1DFB">
            <w:pPr>
              <w:rPr>
                <w:sz w:val="16"/>
                <w:szCs w:val="16"/>
              </w:rPr>
            </w:pPr>
            <w:r>
              <w:rPr>
                <w:sz w:val="16"/>
                <w:szCs w:val="16"/>
              </w:rPr>
              <w:fldChar w:fldCharType="begin"/>
            </w:r>
            <w:r>
              <w:rPr>
                <w:sz w:val="16"/>
                <w:szCs w:val="16"/>
              </w:rPr>
              <w:instrText xml:space="preserve"> ADDIN ZOTERO_ITEM CSL_CITATION {"citationID":"MH5YQhcO","properties":{"formattedCitation":"(Radhakrishnan et al. 2010)","plainCitation":"(Radhakrishnan et al. 2010)","noteIndex":0},"citationItems":[{"id":12,"uris":["http://zotero.org/users/5957416/items/VXR3UX8H"],"uri":["http://zotero.org/users/5957416/items/VXR3UX8H"],"itemData":{"id":12,"type":"article-journal","abstract":"Summary\nNAD(H)-binding proteins play important roles in cell-cycle and developmental signaling in eukaryotes. We identified a bifunctional NAD(H)-binding regulator (KidO) that integrates cell-fate signaling with cytokinesis in the bacterium Caulobacter crescentus. KidO stimulates the DivJ kinase and directly acts on the cytokinetic tubulin, FtsZ, to tune cytokinesis with the cell cycle. At the G1→S transition, DivJ concomitantly signals the ClpXP-dependent degradation of KidO and CtrA, a cell-cycle transcriptional regulator/DNA replication inhibitor. This proteolytic event directs KidO and CtrA into oscillatory cell-cycle abundance patterns that coordinately license replication and cytokinesis. KidO resembles NAD(P)H-dependent oxidoreductases, and conserved residues in the KidO NAD(H)-binding pocket are critical for regulation of FtsZ, but not for DivJ. Since NADPH-dependent regulation by a KidO-like oxidoreductase also occurs in humans, organisms from two domains of life exploit the enzymatic fold of an ancestral oxidoreductase potentially to coordinate cellular or developmental activities with the availability of the metabolic currency, NAD(P)H.","container-title":"Developmental Cell","DOI":"10.1016/j.devcel.2009.10.024","ISSN":"1534-5807","issue":"1","journalAbbreviation":"Developmental Cell","page":"90-101","source":"ScienceDirect","title":"Coupling Prokaryotic Cell Fate and Division Control with a Bifunctional and Oscillating Oxidoreductase Homolog","volume":"18","author":[{"family":"Radhakrishnan","given":"Sunish Kumar"},{"family":"Pritchard","given":"Sean"},{"family":"Viollier","given":"Patrick H."}],"issued":{"date-parts":[["2010",1,19]]}}}],"schema":"https://github.com/citation-style-language/schema/raw/master/csl-citation.json"} </w:instrText>
            </w:r>
            <w:r>
              <w:rPr>
                <w:sz w:val="16"/>
                <w:szCs w:val="16"/>
              </w:rPr>
              <w:fldChar w:fldCharType="separate"/>
            </w:r>
            <w:r>
              <w:rPr>
                <w:noProof/>
                <w:sz w:val="16"/>
                <w:szCs w:val="16"/>
              </w:rPr>
              <w:t>(Radhakrishnan et al. 2010)</w:t>
            </w:r>
            <w:r>
              <w:rPr>
                <w:sz w:val="16"/>
                <w:szCs w:val="16"/>
              </w:rPr>
              <w:fldChar w:fldCharType="end"/>
            </w:r>
          </w:p>
        </w:tc>
      </w:tr>
      <w:tr w:rsidR="00876D4E" w:rsidRPr="00BC7F0C" w14:paraId="07A97FB4" w14:textId="77777777" w:rsidTr="001F1DFB">
        <w:tc>
          <w:tcPr>
            <w:tcW w:w="1702" w:type="dxa"/>
            <w:tcBorders>
              <w:top w:val="nil"/>
              <w:left w:val="nil"/>
              <w:bottom w:val="nil"/>
              <w:right w:val="nil"/>
            </w:tcBorders>
            <w:vAlign w:val="center"/>
          </w:tcPr>
          <w:p w14:paraId="31AA28E1" w14:textId="77777777" w:rsidR="00876D4E" w:rsidRDefault="00876D4E" w:rsidP="001F1DFB">
            <w:pPr>
              <w:rPr>
                <w:sz w:val="16"/>
                <w:szCs w:val="16"/>
              </w:rPr>
            </w:pPr>
            <w:r>
              <w:rPr>
                <w:sz w:val="16"/>
                <w:szCs w:val="16"/>
              </w:rPr>
              <w:t>MB2405</w:t>
            </w:r>
          </w:p>
        </w:tc>
        <w:tc>
          <w:tcPr>
            <w:tcW w:w="5494" w:type="dxa"/>
            <w:tcBorders>
              <w:top w:val="nil"/>
              <w:left w:val="nil"/>
              <w:bottom w:val="nil"/>
              <w:right w:val="nil"/>
            </w:tcBorders>
            <w:vAlign w:val="center"/>
          </w:tcPr>
          <w:p w14:paraId="67EF12FB" w14:textId="77777777" w:rsidR="00876D4E" w:rsidRDefault="00876D4E" w:rsidP="001F1DFB">
            <w:pPr>
              <w:rPr>
                <w:sz w:val="16"/>
                <w:szCs w:val="16"/>
              </w:rPr>
            </w:pPr>
            <w:r>
              <w:rPr>
                <w:sz w:val="16"/>
                <w:szCs w:val="16"/>
              </w:rPr>
              <w:t>NA1000 ; ∆</w:t>
            </w:r>
            <w:r w:rsidRPr="00AF42CF">
              <w:rPr>
                <w:i/>
                <w:iCs/>
                <w:sz w:val="16"/>
                <w:szCs w:val="16"/>
              </w:rPr>
              <w:t>kidO</w:t>
            </w:r>
          </w:p>
        </w:tc>
        <w:tc>
          <w:tcPr>
            <w:tcW w:w="2869" w:type="dxa"/>
            <w:tcBorders>
              <w:top w:val="nil"/>
              <w:left w:val="nil"/>
              <w:bottom w:val="nil"/>
              <w:right w:val="nil"/>
            </w:tcBorders>
            <w:vAlign w:val="center"/>
          </w:tcPr>
          <w:p w14:paraId="59B81FD1" w14:textId="77777777" w:rsidR="00876D4E" w:rsidRDefault="00876D4E" w:rsidP="001F1DFB">
            <w:pPr>
              <w:rPr>
                <w:sz w:val="16"/>
                <w:szCs w:val="16"/>
              </w:rPr>
            </w:pPr>
            <w:r>
              <w:rPr>
                <w:sz w:val="16"/>
                <w:szCs w:val="16"/>
              </w:rPr>
              <w:fldChar w:fldCharType="begin"/>
            </w:r>
            <w:r>
              <w:rPr>
                <w:sz w:val="16"/>
                <w:szCs w:val="16"/>
              </w:rPr>
              <w:instrText xml:space="preserve"> ADDIN ZOTERO_ITEM CSL_CITATION {"citationID":"RIGVID77","properties":{"formattedCitation":"(Radhakrishnan et al. 2010)","plainCitation":"(Radhakrishnan et al. 2010)","noteIndex":0},"citationItems":[{"id":12,"uris":["http://zotero.org/users/5957416/items/VXR3UX8H"],"uri":["http://zotero.org/users/5957416/items/VXR3UX8H"],"itemData":{"id":12,"type":"article-journal","abstract":"Summary\nNAD(H)-binding proteins play important roles in cell-cycle and developmental signaling in eukaryotes. We identified a bifunctional NAD(H)-binding regulator (KidO) that integrates cell-fate signaling with cytokinesis in the bacterium Caulobacter crescentus. KidO stimulates the DivJ kinase and directly acts on the cytokinetic tubulin, FtsZ, to tune cytokinesis with the cell cycle. At the G1→S transition, DivJ concomitantly signals the ClpXP-dependent degradation of KidO and CtrA, a cell-cycle transcriptional regulator/DNA replication inhibitor. This proteolytic event directs KidO and CtrA into oscillatory cell-cycle abundance patterns that coordinately license replication and cytokinesis. KidO resembles NAD(P)H-dependent oxidoreductases, and conserved residues in the KidO NAD(H)-binding pocket are critical for regulation of FtsZ, but not for DivJ. Since NADPH-dependent regulation by a KidO-like oxidoreductase also occurs in humans, organisms from two domains of life exploit the enzymatic fold of an ancestral oxidoreductase potentially to coordinate cellular or developmental activities with the availability of the metabolic currency, NAD(P)H.","container-title":"Developmental Cell","DOI":"10.1016/j.devcel.2009.10.024","ISSN":"1534-5807","issue":"1","journalAbbreviation":"Developmental Cell","page":"90-101","source":"ScienceDirect","title":"Coupling Prokaryotic Cell Fate and Division Control with a Bifunctional and Oscillating Oxidoreductase Homolog","volume":"18","author":[{"family":"Radhakrishnan","given":"Sunish Kumar"},{"family":"Pritchard","given":"Sean"},{"family":"Viollier","given":"Patrick H."}],"issued":{"date-parts":[["2010",1,19]]}}}],"schema":"https://github.com/citation-style-language/schema/raw/master/csl-citation.json"} </w:instrText>
            </w:r>
            <w:r>
              <w:rPr>
                <w:sz w:val="16"/>
                <w:szCs w:val="16"/>
              </w:rPr>
              <w:fldChar w:fldCharType="separate"/>
            </w:r>
            <w:r>
              <w:rPr>
                <w:noProof/>
                <w:sz w:val="16"/>
                <w:szCs w:val="16"/>
              </w:rPr>
              <w:t>(Radhakrishnan et al. 2010)</w:t>
            </w:r>
            <w:r>
              <w:rPr>
                <w:sz w:val="16"/>
                <w:szCs w:val="16"/>
              </w:rPr>
              <w:fldChar w:fldCharType="end"/>
            </w:r>
          </w:p>
        </w:tc>
      </w:tr>
      <w:tr w:rsidR="00876D4E" w:rsidRPr="00BC7F0C" w14:paraId="01B6BA1C" w14:textId="77777777" w:rsidTr="001F1DFB">
        <w:tc>
          <w:tcPr>
            <w:tcW w:w="1702" w:type="dxa"/>
            <w:tcBorders>
              <w:top w:val="nil"/>
              <w:left w:val="nil"/>
              <w:bottom w:val="nil"/>
              <w:right w:val="nil"/>
            </w:tcBorders>
            <w:vAlign w:val="center"/>
          </w:tcPr>
          <w:p w14:paraId="0C94C9A7" w14:textId="77777777" w:rsidR="00876D4E" w:rsidRDefault="00876D4E" w:rsidP="001F1DFB">
            <w:pPr>
              <w:rPr>
                <w:sz w:val="16"/>
                <w:szCs w:val="16"/>
              </w:rPr>
            </w:pPr>
            <w:r>
              <w:rPr>
                <w:sz w:val="16"/>
                <w:szCs w:val="16"/>
              </w:rPr>
              <w:t>MB3282</w:t>
            </w:r>
          </w:p>
        </w:tc>
        <w:tc>
          <w:tcPr>
            <w:tcW w:w="5494" w:type="dxa"/>
            <w:tcBorders>
              <w:top w:val="nil"/>
              <w:left w:val="nil"/>
              <w:bottom w:val="nil"/>
              <w:right w:val="nil"/>
            </w:tcBorders>
            <w:vAlign w:val="center"/>
          </w:tcPr>
          <w:p w14:paraId="4308B40E" w14:textId="77777777" w:rsidR="00876D4E" w:rsidRPr="00CF486A" w:rsidRDefault="00876D4E" w:rsidP="001F1DFB">
            <w:pPr>
              <w:rPr>
                <w:i/>
                <w:iCs/>
                <w:sz w:val="16"/>
                <w:szCs w:val="16"/>
              </w:rPr>
            </w:pPr>
            <w:r>
              <w:rPr>
                <w:sz w:val="16"/>
                <w:szCs w:val="16"/>
              </w:rPr>
              <w:t xml:space="preserve">NA1000 ; </w:t>
            </w:r>
            <w:r>
              <w:rPr>
                <w:i/>
                <w:iCs/>
                <w:sz w:val="16"/>
                <w:szCs w:val="16"/>
              </w:rPr>
              <w:t>xylX ::relA’-flag</w:t>
            </w:r>
          </w:p>
        </w:tc>
        <w:tc>
          <w:tcPr>
            <w:tcW w:w="2869" w:type="dxa"/>
            <w:tcBorders>
              <w:top w:val="nil"/>
              <w:left w:val="nil"/>
              <w:bottom w:val="nil"/>
              <w:right w:val="nil"/>
            </w:tcBorders>
            <w:vAlign w:val="center"/>
          </w:tcPr>
          <w:p w14:paraId="3FF05341" w14:textId="77777777" w:rsidR="00876D4E" w:rsidRDefault="00876D4E" w:rsidP="001F1DFB">
            <w:pPr>
              <w:rPr>
                <w:sz w:val="16"/>
                <w:szCs w:val="16"/>
              </w:rPr>
            </w:pPr>
            <w:r>
              <w:rPr>
                <w:noProof/>
                <w:sz w:val="16"/>
                <w:szCs w:val="16"/>
              </w:rPr>
              <w:t>(</w:t>
            </w:r>
            <w:r w:rsidRPr="00CB3913">
              <w:rPr>
                <w:noProof/>
                <w:sz w:val="16"/>
                <w:szCs w:val="16"/>
              </w:rPr>
              <w:t>Gonzalez and Collier 2014)</w:t>
            </w:r>
          </w:p>
        </w:tc>
      </w:tr>
      <w:tr w:rsidR="00876D4E" w:rsidRPr="00BC7F0C" w14:paraId="78A8245E" w14:textId="77777777" w:rsidTr="001F1DFB">
        <w:tc>
          <w:tcPr>
            <w:tcW w:w="1702" w:type="dxa"/>
            <w:tcBorders>
              <w:top w:val="nil"/>
              <w:left w:val="nil"/>
              <w:bottom w:val="nil"/>
              <w:right w:val="nil"/>
            </w:tcBorders>
            <w:vAlign w:val="center"/>
          </w:tcPr>
          <w:p w14:paraId="5A0E8150" w14:textId="77777777" w:rsidR="00876D4E" w:rsidRDefault="00876D4E" w:rsidP="001F1DFB">
            <w:pPr>
              <w:rPr>
                <w:sz w:val="16"/>
                <w:szCs w:val="16"/>
              </w:rPr>
            </w:pPr>
            <w:r>
              <w:rPr>
                <w:sz w:val="16"/>
                <w:szCs w:val="16"/>
              </w:rPr>
              <w:t>MB3288</w:t>
            </w:r>
          </w:p>
        </w:tc>
        <w:tc>
          <w:tcPr>
            <w:tcW w:w="5494" w:type="dxa"/>
            <w:tcBorders>
              <w:top w:val="nil"/>
              <w:left w:val="nil"/>
              <w:bottom w:val="nil"/>
              <w:right w:val="nil"/>
            </w:tcBorders>
            <w:vAlign w:val="center"/>
          </w:tcPr>
          <w:p w14:paraId="7983BC4B" w14:textId="77777777" w:rsidR="00876D4E" w:rsidRDefault="00876D4E" w:rsidP="001F1DFB">
            <w:pPr>
              <w:rPr>
                <w:sz w:val="16"/>
                <w:szCs w:val="16"/>
              </w:rPr>
            </w:pPr>
            <w:r>
              <w:rPr>
                <w:sz w:val="16"/>
                <w:szCs w:val="16"/>
              </w:rPr>
              <w:t xml:space="preserve">NA1000 ; </w:t>
            </w:r>
            <w:r>
              <w:rPr>
                <w:i/>
                <w:iCs/>
                <w:sz w:val="16"/>
                <w:szCs w:val="16"/>
              </w:rPr>
              <w:t>xylX ::relA’</w:t>
            </w:r>
            <w:r w:rsidRPr="00CF486A">
              <w:rPr>
                <w:i/>
                <w:iCs/>
                <w:sz w:val="16"/>
                <w:szCs w:val="16"/>
                <w:vertAlign w:val="superscript"/>
              </w:rPr>
              <w:t>E335Q</w:t>
            </w:r>
            <w:r>
              <w:rPr>
                <w:i/>
                <w:iCs/>
                <w:sz w:val="16"/>
                <w:szCs w:val="16"/>
              </w:rPr>
              <w:t>-flag</w:t>
            </w:r>
          </w:p>
        </w:tc>
        <w:tc>
          <w:tcPr>
            <w:tcW w:w="2869" w:type="dxa"/>
            <w:tcBorders>
              <w:top w:val="nil"/>
              <w:left w:val="nil"/>
              <w:bottom w:val="nil"/>
              <w:right w:val="nil"/>
            </w:tcBorders>
            <w:vAlign w:val="center"/>
          </w:tcPr>
          <w:p w14:paraId="4DDB7F1C" w14:textId="77777777" w:rsidR="00876D4E" w:rsidRDefault="00876D4E" w:rsidP="001F1DFB">
            <w:pPr>
              <w:rPr>
                <w:sz w:val="16"/>
                <w:szCs w:val="16"/>
              </w:rPr>
            </w:pPr>
            <w:r>
              <w:rPr>
                <w:noProof/>
                <w:sz w:val="16"/>
                <w:szCs w:val="16"/>
              </w:rPr>
              <w:t>(</w:t>
            </w:r>
            <w:r w:rsidRPr="00CB3913">
              <w:rPr>
                <w:noProof/>
                <w:sz w:val="16"/>
                <w:szCs w:val="16"/>
              </w:rPr>
              <w:t>Gonzalez and Collier 2014)</w:t>
            </w:r>
          </w:p>
        </w:tc>
      </w:tr>
      <w:tr w:rsidR="00876D4E" w:rsidRPr="00BC7F0C" w14:paraId="49356EC0" w14:textId="77777777" w:rsidTr="001F1DFB">
        <w:tc>
          <w:tcPr>
            <w:tcW w:w="1702" w:type="dxa"/>
            <w:tcBorders>
              <w:top w:val="nil"/>
              <w:left w:val="nil"/>
              <w:bottom w:val="nil"/>
              <w:right w:val="nil"/>
            </w:tcBorders>
            <w:vAlign w:val="center"/>
          </w:tcPr>
          <w:p w14:paraId="65882A20" w14:textId="77777777" w:rsidR="00876D4E" w:rsidRPr="00BC7F0C" w:rsidRDefault="00876D4E" w:rsidP="001F1DFB">
            <w:pPr>
              <w:rPr>
                <w:sz w:val="16"/>
                <w:szCs w:val="16"/>
              </w:rPr>
            </w:pPr>
            <w:r w:rsidRPr="00BC7F0C">
              <w:rPr>
                <w:sz w:val="16"/>
                <w:szCs w:val="16"/>
              </w:rPr>
              <w:t>MB3075</w:t>
            </w:r>
          </w:p>
        </w:tc>
        <w:tc>
          <w:tcPr>
            <w:tcW w:w="5494" w:type="dxa"/>
            <w:tcBorders>
              <w:top w:val="nil"/>
              <w:left w:val="nil"/>
              <w:bottom w:val="nil"/>
              <w:right w:val="nil"/>
            </w:tcBorders>
            <w:vAlign w:val="center"/>
          </w:tcPr>
          <w:p w14:paraId="33C4F0C2"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iCs/>
                <w:sz w:val="16"/>
                <w:szCs w:val="16"/>
              </w:rPr>
              <w:t>popA</w:t>
            </w:r>
          </w:p>
        </w:tc>
        <w:tc>
          <w:tcPr>
            <w:tcW w:w="2869" w:type="dxa"/>
            <w:tcBorders>
              <w:top w:val="nil"/>
              <w:left w:val="nil"/>
              <w:bottom w:val="nil"/>
              <w:right w:val="nil"/>
            </w:tcBorders>
            <w:vAlign w:val="center"/>
          </w:tcPr>
          <w:p w14:paraId="255501DE" w14:textId="77777777" w:rsidR="00876D4E" w:rsidRPr="00BC7F0C" w:rsidRDefault="00876D4E" w:rsidP="001F1DFB">
            <w:pPr>
              <w:rPr>
                <w:sz w:val="16"/>
                <w:szCs w:val="16"/>
              </w:rPr>
            </w:pPr>
            <w:r>
              <w:rPr>
                <w:sz w:val="16"/>
                <w:szCs w:val="16"/>
              </w:rPr>
              <w:t>This study</w:t>
            </w:r>
          </w:p>
        </w:tc>
      </w:tr>
      <w:tr w:rsidR="00876D4E" w:rsidRPr="00BC7F0C" w14:paraId="68FE6604" w14:textId="77777777" w:rsidTr="001F1DFB">
        <w:tc>
          <w:tcPr>
            <w:tcW w:w="1702" w:type="dxa"/>
            <w:tcBorders>
              <w:top w:val="nil"/>
              <w:left w:val="nil"/>
              <w:bottom w:val="nil"/>
              <w:right w:val="nil"/>
            </w:tcBorders>
            <w:vAlign w:val="center"/>
          </w:tcPr>
          <w:p w14:paraId="21E69212" w14:textId="77777777" w:rsidR="00876D4E" w:rsidRPr="00BC7F0C" w:rsidRDefault="00876D4E" w:rsidP="001F1DFB">
            <w:pPr>
              <w:rPr>
                <w:sz w:val="16"/>
                <w:szCs w:val="16"/>
              </w:rPr>
            </w:pPr>
            <w:r w:rsidRPr="00BC7F0C">
              <w:rPr>
                <w:sz w:val="16"/>
                <w:szCs w:val="16"/>
              </w:rPr>
              <w:t>MB3079</w:t>
            </w:r>
          </w:p>
        </w:tc>
        <w:tc>
          <w:tcPr>
            <w:tcW w:w="5494" w:type="dxa"/>
            <w:tcBorders>
              <w:top w:val="nil"/>
              <w:left w:val="nil"/>
              <w:bottom w:val="nil"/>
              <w:right w:val="nil"/>
            </w:tcBorders>
            <w:vAlign w:val="center"/>
          </w:tcPr>
          <w:p w14:paraId="257E799C"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sz w:val="16"/>
                <w:szCs w:val="16"/>
              </w:rPr>
              <w:t>rcdA::</w:t>
            </w:r>
            <w:r w:rsidRPr="00F038C4">
              <w:rPr>
                <w:sz w:val="16"/>
                <w:szCs w:val="16"/>
                <w:lang w:val="en-US"/>
              </w:rPr>
              <w:t>Ω</w:t>
            </w:r>
          </w:p>
        </w:tc>
        <w:tc>
          <w:tcPr>
            <w:tcW w:w="2869" w:type="dxa"/>
            <w:tcBorders>
              <w:top w:val="nil"/>
              <w:left w:val="nil"/>
              <w:bottom w:val="nil"/>
              <w:right w:val="nil"/>
            </w:tcBorders>
            <w:vAlign w:val="center"/>
          </w:tcPr>
          <w:p w14:paraId="000C0A93" w14:textId="77777777" w:rsidR="00876D4E" w:rsidRPr="00BC7F0C" w:rsidRDefault="00876D4E" w:rsidP="001F1DFB">
            <w:pPr>
              <w:rPr>
                <w:sz w:val="16"/>
                <w:szCs w:val="16"/>
              </w:rPr>
            </w:pPr>
            <w:r>
              <w:rPr>
                <w:sz w:val="16"/>
                <w:szCs w:val="16"/>
              </w:rPr>
              <w:t>This study</w:t>
            </w:r>
          </w:p>
        </w:tc>
      </w:tr>
      <w:tr w:rsidR="00876D4E" w:rsidRPr="00BC7F0C" w14:paraId="62B2AB82" w14:textId="77777777" w:rsidTr="001F1DFB">
        <w:tc>
          <w:tcPr>
            <w:tcW w:w="1702" w:type="dxa"/>
            <w:tcBorders>
              <w:top w:val="nil"/>
              <w:left w:val="nil"/>
              <w:bottom w:val="nil"/>
              <w:right w:val="nil"/>
            </w:tcBorders>
            <w:vAlign w:val="center"/>
          </w:tcPr>
          <w:p w14:paraId="029CA5A3" w14:textId="77777777" w:rsidR="00876D4E" w:rsidRPr="00BC7F0C" w:rsidRDefault="00876D4E" w:rsidP="001F1DFB">
            <w:pPr>
              <w:rPr>
                <w:sz w:val="16"/>
                <w:szCs w:val="16"/>
              </w:rPr>
            </w:pPr>
            <w:r w:rsidRPr="00BC7F0C">
              <w:rPr>
                <w:sz w:val="16"/>
                <w:szCs w:val="16"/>
              </w:rPr>
              <w:t>MB2017</w:t>
            </w:r>
          </w:p>
        </w:tc>
        <w:tc>
          <w:tcPr>
            <w:tcW w:w="5494" w:type="dxa"/>
            <w:tcBorders>
              <w:top w:val="nil"/>
              <w:left w:val="nil"/>
              <w:bottom w:val="nil"/>
              <w:right w:val="nil"/>
            </w:tcBorders>
            <w:vAlign w:val="center"/>
          </w:tcPr>
          <w:p w14:paraId="4E8B1AD5"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sz w:val="16"/>
                <w:szCs w:val="16"/>
              </w:rPr>
              <w:t>cpdR::</w:t>
            </w:r>
            <w:r>
              <w:rPr>
                <w:i/>
                <w:sz w:val="16"/>
                <w:szCs w:val="16"/>
              </w:rPr>
              <w:t>tet</w:t>
            </w:r>
          </w:p>
        </w:tc>
        <w:tc>
          <w:tcPr>
            <w:tcW w:w="2869" w:type="dxa"/>
            <w:tcBorders>
              <w:top w:val="nil"/>
              <w:left w:val="nil"/>
              <w:bottom w:val="nil"/>
              <w:right w:val="nil"/>
            </w:tcBorders>
            <w:vAlign w:val="center"/>
          </w:tcPr>
          <w:p w14:paraId="49913532" w14:textId="77777777" w:rsidR="00876D4E" w:rsidRPr="00BC7F0C" w:rsidRDefault="00876D4E" w:rsidP="001F1DFB">
            <w:pPr>
              <w:rPr>
                <w:sz w:val="16"/>
                <w:szCs w:val="16"/>
              </w:rPr>
            </w:pPr>
            <w:r>
              <w:rPr>
                <w:sz w:val="16"/>
                <w:szCs w:val="16"/>
              </w:rPr>
              <w:t>This study</w:t>
            </w:r>
          </w:p>
        </w:tc>
      </w:tr>
      <w:tr w:rsidR="00876D4E" w:rsidRPr="00BC7F0C" w14:paraId="2D826BA8" w14:textId="77777777" w:rsidTr="001F1DFB">
        <w:tc>
          <w:tcPr>
            <w:tcW w:w="1702" w:type="dxa"/>
            <w:tcBorders>
              <w:top w:val="nil"/>
              <w:left w:val="nil"/>
              <w:bottom w:val="nil"/>
              <w:right w:val="nil"/>
            </w:tcBorders>
            <w:vAlign w:val="center"/>
          </w:tcPr>
          <w:p w14:paraId="7B6A8D17" w14:textId="77777777" w:rsidR="00876D4E" w:rsidRPr="00BC7F0C" w:rsidRDefault="00876D4E" w:rsidP="001F1DFB">
            <w:pPr>
              <w:rPr>
                <w:sz w:val="16"/>
                <w:szCs w:val="16"/>
              </w:rPr>
            </w:pPr>
            <w:r>
              <w:rPr>
                <w:sz w:val="16"/>
                <w:szCs w:val="16"/>
              </w:rPr>
              <w:t>MB2366</w:t>
            </w:r>
          </w:p>
        </w:tc>
        <w:tc>
          <w:tcPr>
            <w:tcW w:w="5494" w:type="dxa"/>
            <w:tcBorders>
              <w:top w:val="nil"/>
              <w:left w:val="nil"/>
              <w:bottom w:val="nil"/>
              <w:right w:val="nil"/>
            </w:tcBorders>
            <w:vAlign w:val="center"/>
          </w:tcPr>
          <w:p w14:paraId="41B396A7" w14:textId="77777777" w:rsidR="00876D4E" w:rsidRPr="00BC7F0C" w:rsidRDefault="00876D4E" w:rsidP="001F1DFB">
            <w:pPr>
              <w:rPr>
                <w:sz w:val="16"/>
                <w:szCs w:val="16"/>
              </w:rPr>
            </w:pPr>
            <w:r>
              <w:rPr>
                <w:sz w:val="16"/>
                <w:szCs w:val="16"/>
              </w:rPr>
              <w:t xml:space="preserve">NA1000 ; ∆tipN; </w:t>
            </w:r>
            <w:r w:rsidRPr="00AF42CF">
              <w:rPr>
                <w:i/>
                <w:iCs/>
                <w:sz w:val="16"/>
                <w:szCs w:val="16"/>
              </w:rPr>
              <w:t>xylX</w:t>
            </w:r>
            <w:r>
              <w:rPr>
                <w:sz w:val="16"/>
                <w:szCs w:val="16"/>
              </w:rPr>
              <w:t> ::</w:t>
            </w:r>
            <w:r w:rsidRPr="00AF42CF">
              <w:rPr>
                <w:i/>
                <w:iCs/>
                <w:sz w:val="16"/>
                <w:szCs w:val="16"/>
              </w:rPr>
              <w:t>kidO</w:t>
            </w:r>
            <w:r w:rsidRPr="00AF42CF">
              <w:rPr>
                <w:sz w:val="16"/>
                <w:szCs w:val="16"/>
                <w:vertAlign w:val="superscript"/>
              </w:rPr>
              <w:t>AA::DD</w:t>
            </w:r>
          </w:p>
        </w:tc>
        <w:tc>
          <w:tcPr>
            <w:tcW w:w="2869" w:type="dxa"/>
            <w:tcBorders>
              <w:top w:val="nil"/>
              <w:left w:val="nil"/>
              <w:bottom w:val="nil"/>
              <w:right w:val="nil"/>
            </w:tcBorders>
            <w:vAlign w:val="center"/>
          </w:tcPr>
          <w:p w14:paraId="21A762B5" w14:textId="77777777" w:rsidR="00876D4E" w:rsidRDefault="00876D4E" w:rsidP="001F1DFB">
            <w:pPr>
              <w:rPr>
                <w:sz w:val="16"/>
                <w:szCs w:val="16"/>
              </w:rPr>
            </w:pPr>
            <w:r>
              <w:rPr>
                <w:sz w:val="16"/>
                <w:szCs w:val="16"/>
              </w:rPr>
              <w:t>This study</w:t>
            </w:r>
          </w:p>
        </w:tc>
      </w:tr>
      <w:tr w:rsidR="00876D4E" w:rsidRPr="00BC7F0C" w14:paraId="03708E32" w14:textId="77777777" w:rsidTr="001F1DFB">
        <w:tc>
          <w:tcPr>
            <w:tcW w:w="1702" w:type="dxa"/>
            <w:tcBorders>
              <w:top w:val="nil"/>
              <w:left w:val="nil"/>
              <w:bottom w:val="nil"/>
              <w:right w:val="nil"/>
            </w:tcBorders>
            <w:vAlign w:val="center"/>
          </w:tcPr>
          <w:p w14:paraId="7F68E4D1" w14:textId="77777777" w:rsidR="00876D4E" w:rsidRDefault="00876D4E" w:rsidP="001F1DFB">
            <w:pPr>
              <w:rPr>
                <w:sz w:val="16"/>
                <w:szCs w:val="16"/>
              </w:rPr>
            </w:pPr>
            <w:r>
              <w:rPr>
                <w:sz w:val="16"/>
                <w:szCs w:val="16"/>
              </w:rPr>
              <w:t>MB2720</w:t>
            </w:r>
          </w:p>
        </w:tc>
        <w:tc>
          <w:tcPr>
            <w:tcW w:w="5494" w:type="dxa"/>
            <w:tcBorders>
              <w:top w:val="nil"/>
              <w:left w:val="nil"/>
              <w:bottom w:val="nil"/>
              <w:right w:val="nil"/>
            </w:tcBorders>
            <w:vAlign w:val="center"/>
          </w:tcPr>
          <w:p w14:paraId="761F2F7E" w14:textId="77777777" w:rsidR="00876D4E" w:rsidRPr="00BC7F0C" w:rsidRDefault="00876D4E" w:rsidP="001F1DFB">
            <w:pPr>
              <w:rPr>
                <w:sz w:val="16"/>
                <w:szCs w:val="16"/>
              </w:rPr>
            </w:pPr>
            <w:r>
              <w:rPr>
                <w:sz w:val="16"/>
                <w:szCs w:val="16"/>
              </w:rPr>
              <w:t>NA1000; ∆</w:t>
            </w:r>
            <w:r w:rsidRPr="004E6C82">
              <w:rPr>
                <w:i/>
                <w:iCs/>
                <w:sz w:val="16"/>
                <w:szCs w:val="16"/>
              </w:rPr>
              <w:t>tipN</w:t>
            </w:r>
            <w:r>
              <w:rPr>
                <w:sz w:val="16"/>
                <w:szCs w:val="16"/>
              </w:rPr>
              <w:t> ; ∆</w:t>
            </w:r>
            <w:r w:rsidRPr="004E6C82">
              <w:rPr>
                <w:i/>
                <w:iCs/>
                <w:sz w:val="16"/>
                <w:szCs w:val="16"/>
              </w:rPr>
              <w:t>cpdR</w:t>
            </w:r>
            <w:r>
              <w:rPr>
                <w:i/>
                <w:iCs/>
                <w:sz w:val="16"/>
                <w:szCs w:val="16"/>
              </w:rPr>
              <w:t> ::tet</w:t>
            </w:r>
            <w:r>
              <w:rPr>
                <w:sz w:val="16"/>
                <w:szCs w:val="16"/>
              </w:rPr>
              <w:t>; ∆</w:t>
            </w:r>
            <w:r w:rsidRPr="004E6C82">
              <w:rPr>
                <w:i/>
                <w:iCs/>
                <w:sz w:val="16"/>
                <w:szCs w:val="16"/>
              </w:rPr>
              <w:t>kidO</w:t>
            </w:r>
          </w:p>
        </w:tc>
        <w:tc>
          <w:tcPr>
            <w:tcW w:w="2869" w:type="dxa"/>
            <w:tcBorders>
              <w:top w:val="nil"/>
              <w:left w:val="nil"/>
              <w:bottom w:val="nil"/>
              <w:right w:val="nil"/>
            </w:tcBorders>
            <w:vAlign w:val="center"/>
          </w:tcPr>
          <w:p w14:paraId="256DE17F" w14:textId="77777777" w:rsidR="00876D4E" w:rsidRDefault="00876D4E" w:rsidP="001F1DFB">
            <w:pPr>
              <w:rPr>
                <w:sz w:val="16"/>
                <w:szCs w:val="16"/>
              </w:rPr>
            </w:pPr>
            <w:r>
              <w:rPr>
                <w:sz w:val="16"/>
                <w:szCs w:val="16"/>
              </w:rPr>
              <w:t>This study</w:t>
            </w:r>
          </w:p>
        </w:tc>
      </w:tr>
      <w:tr w:rsidR="00876D4E" w:rsidRPr="00BC7F0C" w14:paraId="3EC03C25" w14:textId="77777777" w:rsidTr="001F1DFB">
        <w:tc>
          <w:tcPr>
            <w:tcW w:w="1702" w:type="dxa"/>
            <w:tcBorders>
              <w:top w:val="nil"/>
              <w:left w:val="nil"/>
              <w:bottom w:val="nil"/>
              <w:right w:val="nil"/>
            </w:tcBorders>
            <w:vAlign w:val="center"/>
          </w:tcPr>
          <w:p w14:paraId="100BCB77" w14:textId="77777777" w:rsidR="00876D4E" w:rsidRPr="00BC7F0C" w:rsidRDefault="00876D4E" w:rsidP="001F1DFB">
            <w:pPr>
              <w:rPr>
                <w:sz w:val="16"/>
                <w:szCs w:val="16"/>
              </w:rPr>
            </w:pPr>
            <w:r w:rsidRPr="00BC7F0C">
              <w:rPr>
                <w:sz w:val="16"/>
                <w:szCs w:val="16"/>
              </w:rPr>
              <w:t>MB2325</w:t>
            </w:r>
          </w:p>
        </w:tc>
        <w:tc>
          <w:tcPr>
            <w:tcW w:w="5494" w:type="dxa"/>
            <w:tcBorders>
              <w:top w:val="nil"/>
              <w:left w:val="nil"/>
              <w:bottom w:val="nil"/>
              <w:right w:val="nil"/>
            </w:tcBorders>
            <w:vAlign w:val="center"/>
          </w:tcPr>
          <w:p w14:paraId="2F8949A8" w14:textId="77777777" w:rsidR="00876D4E" w:rsidRPr="00BC7F0C" w:rsidRDefault="00876D4E" w:rsidP="001F1DFB">
            <w:pPr>
              <w:rPr>
                <w:sz w:val="16"/>
                <w:szCs w:val="16"/>
              </w:rPr>
            </w:pPr>
            <w:r w:rsidRPr="00BC7F0C">
              <w:rPr>
                <w:sz w:val="16"/>
                <w:szCs w:val="16"/>
              </w:rPr>
              <w:t xml:space="preserve">NA1000;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GFP</w:t>
            </w:r>
          </w:p>
        </w:tc>
        <w:tc>
          <w:tcPr>
            <w:tcW w:w="2869" w:type="dxa"/>
            <w:tcBorders>
              <w:top w:val="nil"/>
              <w:left w:val="nil"/>
              <w:bottom w:val="nil"/>
              <w:right w:val="nil"/>
            </w:tcBorders>
            <w:vAlign w:val="center"/>
          </w:tcPr>
          <w:p w14:paraId="40DB7910" w14:textId="77777777" w:rsidR="00876D4E" w:rsidRPr="00BC7F0C" w:rsidRDefault="00876D4E" w:rsidP="001F1DFB">
            <w:pPr>
              <w:rPr>
                <w:sz w:val="16"/>
                <w:szCs w:val="16"/>
              </w:rPr>
            </w:pPr>
            <w:r>
              <w:rPr>
                <w:sz w:val="16"/>
                <w:szCs w:val="16"/>
              </w:rPr>
              <w:t>This study</w:t>
            </w:r>
          </w:p>
        </w:tc>
      </w:tr>
      <w:tr w:rsidR="00876D4E" w:rsidRPr="00ED677B" w14:paraId="57A57CCF" w14:textId="77777777" w:rsidTr="001F1DFB">
        <w:tc>
          <w:tcPr>
            <w:tcW w:w="1702" w:type="dxa"/>
            <w:tcBorders>
              <w:top w:val="nil"/>
              <w:left w:val="nil"/>
              <w:bottom w:val="nil"/>
              <w:right w:val="nil"/>
            </w:tcBorders>
            <w:vAlign w:val="center"/>
          </w:tcPr>
          <w:p w14:paraId="6FD02F68" w14:textId="77777777" w:rsidR="00876D4E" w:rsidRPr="00BC7F0C" w:rsidRDefault="00876D4E" w:rsidP="001F1DFB">
            <w:pPr>
              <w:rPr>
                <w:sz w:val="16"/>
                <w:szCs w:val="16"/>
              </w:rPr>
            </w:pPr>
            <w:r w:rsidRPr="00BC7F0C">
              <w:rPr>
                <w:sz w:val="16"/>
                <w:szCs w:val="16"/>
              </w:rPr>
              <w:t>MB2327</w:t>
            </w:r>
          </w:p>
        </w:tc>
        <w:tc>
          <w:tcPr>
            <w:tcW w:w="5494" w:type="dxa"/>
            <w:tcBorders>
              <w:top w:val="nil"/>
              <w:left w:val="nil"/>
              <w:bottom w:val="nil"/>
              <w:right w:val="nil"/>
            </w:tcBorders>
            <w:vAlign w:val="center"/>
          </w:tcPr>
          <w:p w14:paraId="20B78C10" w14:textId="77777777" w:rsidR="00876D4E" w:rsidRPr="00BC7F0C" w:rsidRDefault="00876D4E" w:rsidP="001F1DFB">
            <w:pPr>
              <w:rPr>
                <w:sz w:val="16"/>
                <w:szCs w:val="16"/>
              </w:rPr>
            </w:pPr>
            <w:r w:rsidRPr="00BC7F0C">
              <w:rPr>
                <w:sz w:val="16"/>
                <w:szCs w:val="16"/>
              </w:rPr>
              <w:t>NA1000; ∆</w:t>
            </w:r>
            <w:r w:rsidRPr="00BC7F0C">
              <w:rPr>
                <w:i/>
                <w:iCs/>
                <w:sz w:val="16"/>
                <w:szCs w:val="16"/>
              </w:rPr>
              <w:t>cpdR</w:t>
            </w:r>
            <w:r w:rsidRPr="00BC7F0C">
              <w:rPr>
                <w:i/>
                <w:sz w:val="16"/>
                <w:szCs w:val="16"/>
              </w:rPr>
              <w:t>::</w:t>
            </w:r>
            <w:r w:rsidRPr="00F038C4">
              <w:rPr>
                <w:sz w:val="16"/>
                <w:szCs w:val="16"/>
                <w:lang w:val="en-US"/>
              </w:rPr>
              <w:t>Ω</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GFP</w:t>
            </w:r>
          </w:p>
        </w:tc>
        <w:tc>
          <w:tcPr>
            <w:tcW w:w="2869" w:type="dxa"/>
            <w:tcBorders>
              <w:top w:val="nil"/>
              <w:left w:val="nil"/>
              <w:bottom w:val="nil"/>
              <w:right w:val="nil"/>
            </w:tcBorders>
            <w:vAlign w:val="center"/>
          </w:tcPr>
          <w:p w14:paraId="3C850F37" w14:textId="77777777" w:rsidR="00876D4E" w:rsidRPr="00BC7F0C" w:rsidRDefault="00876D4E" w:rsidP="001F1DFB">
            <w:pPr>
              <w:rPr>
                <w:sz w:val="16"/>
                <w:szCs w:val="16"/>
              </w:rPr>
            </w:pPr>
            <w:r>
              <w:rPr>
                <w:sz w:val="16"/>
                <w:szCs w:val="16"/>
              </w:rPr>
              <w:t>This study</w:t>
            </w:r>
          </w:p>
        </w:tc>
      </w:tr>
      <w:tr w:rsidR="00876D4E" w:rsidRPr="00ED677B" w14:paraId="6517E724" w14:textId="77777777" w:rsidTr="001F1DFB">
        <w:tc>
          <w:tcPr>
            <w:tcW w:w="1702" w:type="dxa"/>
            <w:tcBorders>
              <w:top w:val="nil"/>
              <w:left w:val="nil"/>
              <w:bottom w:val="nil"/>
              <w:right w:val="nil"/>
            </w:tcBorders>
            <w:vAlign w:val="center"/>
          </w:tcPr>
          <w:p w14:paraId="02B1E426" w14:textId="77777777" w:rsidR="00876D4E" w:rsidRPr="00BC7F0C" w:rsidRDefault="00876D4E" w:rsidP="001F1DFB">
            <w:pPr>
              <w:rPr>
                <w:sz w:val="16"/>
                <w:szCs w:val="16"/>
              </w:rPr>
            </w:pPr>
            <w:r w:rsidRPr="00BC7F0C">
              <w:rPr>
                <w:sz w:val="16"/>
                <w:szCs w:val="16"/>
              </w:rPr>
              <w:t>MB2329</w:t>
            </w:r>
          </w:p>
        </w:tc>
        <w:tc>
          <w:tcPr>
            <w:tcW w:w="5494" w:type="dxa"/>
            <w:tcBorders>
              <w:top w:val="nil"/>
              <w:left w:val="nil"/>
              <w:bottom w:val="nil"/>
              <w:right w:val="nil"/>
            </w:tcBorders>
            <w:vAlign w:val="center"/>
          </w:tcPr>
          <w:p w14:paraId="7D8A3C33"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GFP</w:t>
            </w:r>
          </w:p>
        </w:tc>
        <w:tc>
          <w:tcPr>
            <w:tcW w:w="2869" w:type="dxa"/>
            <w:tcBorders>
              <w:top w:val="nil"/>
              <w:left w:val="nil"/>
              <w:bottom w:val="nil"/>
              <w:right w:val="nil"/>
            </w:tcBorders>
            <w:vAlign w:val="center"/>
          </w:tcPr>
          <w:p w14:paraId="3B346BCA" w14:textId="77777777" w:rsidR="00876D4E" w:rsidRPr="00BC7F0C" w:rsidRDefault="00876D4E" w:rsidP="001F1DFB">
            <w:pPr>
              <w:rPr>
                <w:sz w:val="16"/>
                <w:szCs w:val="16"/>
              </w:rPr>
            </w:pPr>
            <w:r>
              <w:rPr>
                <w:sz w:val="16"/>
                <w:szCs w:val="16"/>
              </w:rPr>
              <w:t>This study</w:t>
            </w:r>
          </w:p>
        </w:tc>
      </w:tr>
      <w:tr w:rsidR="00876D4E" w:rsidRPr="00ED677B" w14:paraId="1250AC96" w14:textId="77777777" w:rsidTr="001F1DFB">
        <w:tc>
          <w:tcPr>
            <w:tcW w:w="1702" w:type="dxa"/>
            <w:tcBorders>
              <w:top w:val="nil"/>
              <w:left w:val="nil"/>
              <w:bottom w:val="nil"/>
              <w:right w:val="nil"/>
            </w:tcBorders>
            <w:vAlign w:val="center"/>
          </w:tcPr>
          <w:p w14:paraId="610B4A36" w14:textId="77777777" w:rsidR="00876D4E" w:rsidRPr="00BC7F0C" w:rsidRDefault="00876D4E" w:rsidP="001F1DFB">
            <w:pPr>
              <w:rPr>
                <w:sz w:val="16"/>
                <w:szCs w:val="16"/>
              </w:rPr>
            </w:pPr>
            <w:r w:rsidRPr="00BC7F0C">
              <w:rPr>
                <w:sz w:val="16"/>
                <w:szCs w:val="16"/>
              </w:rPr>
              <w:t>MB2331</w:t>
            </w:r>
          </w:p>
        </w:tc>
        <w:tc>
          <w:tcPr>
            <w:tcW w:w="5494" w:type="dxa"/>
            <w:tcBorders>
              <w:top w:val="nil"/>
              <w:left w:val="nil"/>
              <w:bottom w:val="nil"/>
              <w:right w:val="nil"/>
            </w:tcBorders>
            <w:vAlign w:val="center"/>
          </w:tcPr>
          <w:p w14:paraId="092AD64F"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iCs/>
                <w:sz w:val="16"/>
                <w:szCs w:val="16"/>
              </w:rPr>
              <w:t>cpdR</w:t>
            </w:r>
            <w:r w:rsidRPr="00BC7F0C">
              <w:rPr>
                <w:i/>
                <w:sz w:val="16"/>
                <w:szCs w:val="16"/>
              </w:rPr>
              <w:t>::</w:t>
            </w:r>
            <w:r w:rsidRPr="00F038C4">
              <w:rPr>
                <w:sz w:val="16"/>
                <w:szCs w:val="16"/>
                <w:lang w:val="en-US"/>
              </w:rPr>
              <w:t>Ω</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GFP</w:t>
            </w:r>
          </w:p>
        </w:tc>
        <w:tc>
          <w:tcPr>
            <w:tcW w:w="2869" w:type="dxa"/>
            <w:tcBorders>
              <w:top w:val="nil"/>
              <w:left w:val="nil"/>
              <w:bottom w:val="nil"/>
              <w:right w:val="nil"/>
            </w:tcBorders>
            <w:vAlign w:val="center"/>
          </w:tcPr>
          <w:p w14:paraId="4B6C3C43" w14:textId="77777777" w:rsidR="00876D4E" w:rsidRPr="00BC7F0C" w:rsidRDefault="00876D4E" w:rsidP="001F1DFB">
            <w:pPr>
              <w:rPr>
                <w:sz w:val="16"/>
                <w:szCs w:val="16"/>
              </w:rPr>
            </w:pPr>
            <w:r>
              <w:rPr>
                <w:sz w:val="16"/>
                <w:szCs w:val="16"/>
              </w:rPr>
              <w:t>This study</w:t>
            </w:r>
          </w:p>
        </w:tc>
      </w:tr>
      <w:tr w:rsidR="00876D4E" w:rsidRPr="00BC7F0C" w14:paraId="39AE448B" w14:textId="77777777" w:rsidTr="001F1DFB">
        <w:tc>
          <w:tcPr>
            <w:tcW w:w="1702" w:type="dxa"/>
            <w:tcBorders>
              <w:top w:val="nil"/>
              <w:left w:val="nil"/>
              <w:bottom w:val="nil"/>
              <w:right w:val="nil"/>
            </w:tcBorders>
            <w:vAlign w:val="center"/>
          </w:tcPr>
          <w:p w14:paraId="3BF9AC97" w14:textId="77777777" w:rsidR="00876D4E" w:rsidRPr="00BC7F0C" w:rsidRDefault="00876D4E" w:rsidP="001F1DFB">
            <w:pPr>
              <w:rPr>
                <w:sz w:val="16"/>
                <w:szCs w:val="16"/>
              </w:rPr>
            </w:pPr>
            <w:r w:rsidRPr="00BC7F0C">
              <w:rPr>
                <w:sz w:val="16"/>
                <w:szCs w:val="16"/>
              </w:rPr>
              <w:t>MB2268</w:t>
            </w:r>
          </w:p>
        </w:tc>
        <w:tc>
          <w:tcPr>
            <w:tcW w:w="5494" w:type="dxa"/>
            <w:tcBorders>
              <w:top w:val="nil"/>
              <w:left w:val="nil"/>
              <w:bottom w:val="nil"/>
              <w:right w:val="nil"/>
            </w:tcBorders>
            <w:vAlign w:val="center"/>
          </w:tcPr>
          <w:p w14:paraId="745EFC3C" w14:textId="77777777" w:rsidR="00876D4E" w:rsidRPr="00BC7F0C" w:rsidRDefault="00876D4E" w:rsidP="001F1DFB">
            <w:pPr>
              <w:rPr>
                <w:sz w:val="16"/>
                <w:szCs w:val="16"/>
              </w:rPr>
            </w:pPr>
            <w:r w:rsidRPr="00BC7F0C">
              <w:rPr>
                <w:sz w:val="16"/>
                <w:szCs w:val="16"/>
              </w:rPr>
              <w:t xml:space="preserve">NA1000;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nptII</w:t>
            </w:r>
          </w:p>
        </w:tc>
        <w:tc>
          <w:tcPr>
            <w:tcW w:w="2869" w:type="dxa"/>
            <w:tcBorders>
              <w:top w:val="nil"/>
              <w:left w:val="nil"/>
              <w:bottom w:val="nil"/>
              <w:right w:val="nil"/>
            </w:tcBorders>
            <w:vAlign w:val="center"/>
          </w:tcPr>
          <w:p w14:paraId="7AFF92C3" w14:textId="77777777" w:rsidR="00876D4E" w:rsidRPr="00BC7F0C" w:rsidRDefault="00876D4E" w:rsidP="001F1DFB">
            <w:pPr>
              <w:rPr>
                <w:sz w:val="16"/>
                <w:szCs w:val="16"/>
              </w:rPr>
            </w:pPr>
            <w:r>
              <w:rPr>
                <w:sz w:val="16"/>
                <w:szCs w:val="16"/>
              </w:rPr>
              <w:t>This study</w:t>
            </w:r>
          </w:p>
        </w:tc>
      </w:tr>
      <w:tr w:rsidR="00876D4E" w:rsidRPr="00ED677B" w14:paraId="4B555B00" w14:textId="77777777" w:rsidTr="001F1DFB">
        <w:tc>
          <w:tcPr>
            <w:tcW w:w="1702" w:type="dxa"/>
            <w:tcBorders>
              <w:top w:val="nil"/>
              <w:left w:val="nil"/>
              <w:bottom w:val="nil"/>
              <w:right w:val="nil"/>
            </w:tcBorders>
            <w:vAlign w:val="center"/>
          </w:tcPr>
          <w:p w14:paraId="6D884C27" w14:textId="77777777" w:rsidR="00876D4E" w:rsidRPr="00BC7F0C" w:rsidRDefault="00876D4E" w:rsidP="001F1DFB">
            <w:pPr>
              <w:rPr>
                <w:sz w:val="16"/>
                <w:szCs w:val="16"/>
              </w:rPr>
            </w:pPr>
            <w:r w:rsidRPr="00BC7F0C">
              <w:rPr>
                <w:sz w:val="16"/>
                <w:szCs w:val="16"/>
              </w:rPr>
              <w:t>MB2271</w:t>
            </w:r>
          </w:p>
        </w:tc>
        <w:tc>
          <w:tcPr>
            <w:tcW w:w="5494" w:type="dxa"/>
            <w:tcBorders>
              <w:top w:val="nil"/>
              <w:left w:val="nil"/>
              <w:bottom w:val="nil"/>
              <w:right w:val="nil"/>
            </w:tcBorders>
            <w:vAlign w:val="center"/>
          </w:tcPr>
          <w:p w14:paraId="20DE7532"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iCs/>
                <w:sz w:val="16"/>
                <w:szCs w:val="16"/>
              </w:rPr>
              <w:t>cpdR</w:t>
            </w:r>
            <w:r w:rsidRPr="00BC7F0C">
              <w:rPr>
                <w:i/>
                <w:sz w:val="16"/>
                <w:szCs w:val="16"/>
              </w:rPr>
              <w:t>::</w:t>
            </w:r>
            <w:r>
              <w:rPr>
                <w:i/>
                <w:sz w:val="16"/>
                <w:szCs w:val="16"/>
              </w:rPr>
              <w:t>tet</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nptII</w:t>
            </w:r>
          </w:p>
        </w:tc>
        <w:tc>
          <w:tcPr>
            <w:tcW w:w="2869" w:type="dxa"/>
            <w:tcBorders>
              <w:top w:val="nil"/>
              <w:left w:val="nil"/>
              <w:bottom w:val="nil"/>
              <w:right w:val="nil"/>
            </w:tcBorders>
            <w:vAlign w:val="center"/>
          </w:tcPr>
          <w:p w14:paraId="1142D0EA" w14:textId="77777777" w:rsidR="00876D4E" w:rsidRPr="00BC7F0C" w:rsidRDefault="00876D4E" w:rsidP="001F1DFB">
            <w:pPr>
              <w:rPr>
                <w:sz w:val="16"/>
                <w:szCs w:val="16"/>
              </w:rPr>
            </w:pPr>
            <w:r>
              <w:rPr>
                <w:sz w:val="16"/>
                <w:szCs w:val="16"/>
              </w:rPr>
              <w:t>This study</w:t>
            </w:r>
          </w:p>
        </w:tc>
      </w:tr>
      <w:tr w:rsidR="00876D4E" w:rsidRPr="00ED677B" w14:paraId="24255D09" w14:textId="77777777" w:rsidTr="001F1DFB">
        <w:tc>
          <w:tcPr>
            <w:tcW w:w="1702" w:type="dxa"/>
            <w:tcBorders>
              <w:top w:val="nil"/>
              <w:left w:val="nil"/>
              <w:bottom w:val="nil"/>
              <w:right w:val="nil"/>
            </w:tcBorders>
            <w:vAlign w:val="center"/>
          </w:tcPr>
          <w:p w14:paraId="2490FF78" w14:textId="77777777" w:rsidR="00876D4E" w:rsidRPr="00BC7F0C" w:rsidRDefault="00876D4E" w:rsidP="001F1DFB">
            <w:pPr>
              <w:rPr>
                <w:sz w:val="16"/>
                <w:szCs w:val="16"/>
              </w:rPr>
            </w:pPr>
            <w:r w:rsidRPr="00BC7F0C">
              <w:rPr>
                <w:sz w:val="16"/>
                <w:szCs w:val="16"/>
              </w:rPr>
              <w:t>MB3056</w:t>
            </w:r>
          </w:p>
        </w:tc>
        <w:tc>
          <w:tcPr>
            <w:tcW w:w="5494" w:type="dxa"/>
            <w:tcBorders>
              <w:top w:val="nil"/>
              <w:left w:val="nil"/>
              <w:bottom w:val="nil"/>
              <w:right w:val="nil"/>
            </w:tcBorders>
            <w:vAlign w:val="center"/>
          </w:tcPr>
          <w:p w14:paraId="69A56AB8"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iCs/>
                <w:sz w:val="16"/>
                <w:szCs w:val="16"/>
              </w:rPr>
              <w:t>cpdR</w:t>
            </w:r>
            <w:r w:rsidRPr="00BC7F0C">
              <w:rPr>
                <w:i/>
                <w:sz w:val="16"/>
                <w:szCs w:val="16"/>
              </w:rPr>
              <w:t>::</w:t>
            </w:r>
            <w:r>
              <w:rPr>
                <w:i/>
                <w:sz w:val="16"/>
                <w:szCs w:val="16"/>
              </w:rPr>
              <w:t>tet</w:t>
            </w:r>
            <w:r w:rsidRPr="00BC7F0C">
              <w:rPr>
                <w:sz w:val="16"/>
                <w:szCs w:val="16"/>
              </w:rPr>
              <w:t xml:space="preserve">; </w:t>
            </w:r>
            <w:r w:rsidRPr="00BC7F0C">
              <w:rPr>
                <w:i/>
                <w:iCs/>
                <w:sz w:val="16"/>
                <w:szCs w:val="16"/>
              </w:rPr>
              <w:t>citA</w:t>
            </w:r>
            <w:r w:rsidRPr="00BC7F0C">
              <w:rPr>
                <w:sz w:val="16"/>
                <w:szCs w:val="16"/>
              </w:rPr>
              <w:t>::</w:t>
            </w:r>
            <w:r w:rsidRPr="00BC7F0C">
              <w:rPr>
                <w:i/>
                <w:iCs/>
                <w:sz w:val="16"/>
                <w:szCs w:val="16"/>
              </w:rPr>
              <w:t>Tn</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nptII</w:t>
            </w:r>
          </w:p>
        </w:tc>
        <w:tc>
          <w:tcPr>
            <w:tcW w:w="2869" w:type="dxa"/>
            <w:tcBorders>
              <w:top w:val="nil"/>
              <w:left w:val="nil"/>
              <w:bottom w:val="nil"/>
              <w:right w:val="nil"/>
            </w:tcBorders>
            <w:vAlign w:val="center"/>
          </w:tcPr>
          <w:p w14:paraId="09FC03AB" w14:textId="77777777" w:rsidR="00876D4E" w:rsidRPr="00BC7F0C" w:rsidRDefault="00876D4E" w:rsidP="001F1DFB">
            <w:pPr>
              <w:rPr>
                <w:sz w:val="16"/>
                <w:szCs w:val="16"/>
              </w:rPr>
            </w:pPr>
            <w:r>
              <w:rPr>
                <w:sz w:val="16"/>
                <w:szCs w:val="16"/>
              </w:rPr>
              <w:t>This study</w:t>
            </w:r>
          </w:p>
        </w:tc>
      </w:tr>
      <w:tr w:rsidR="00876D4E" w:rsidRPr="00ED677B" w14:paraId="78AB9ED1" w14:textId="77777777" w:rsidTr="001F1DFB">
        <w:tc>
          <w:tcPr>
            <w:tcW w:w="1702" w:type="dxa"/>
            <w:tcBorders>
              <w:top w:val="nil"/>
              <w:left w:val="nil"/>
              <w:bottom w:val="nil"/>
              <w:right w:val="nil"/>
            </w:tcBorders>
            <w:vAlign w:val="center"/>
          </w:tcPr>
          <w:p w14:paraId="486EF8A9" w14:textId="77777777" w:rsidR="00876D4E" w:rsidRPr="00BC7F0C" w:rsidRDefault="00876D4E" w:rsidP="001F1DFB">
            <w:pPr>
              <w:rPr>
                <w:sz w:val="16"/>
                <w:szCs w:val="16"/>
              </w:rPr>
            </w:pPr>
            <w:r w:rsidRPr="00BC7F0C">
              <w:rPr>
                <w:sz w:val="16"/>
                <w:szCs w:val="16"/>
              </w:rPr>
              <w:t>MB3058</w:t>
            </w:r>
          </w:p>
        </w:tc>
        <w:tc>
          <w:tcPr>
            <w:tcW w:w="5494" w:type="dxa"/>
            <w:tcBorders>
              <w:top w:val="nil"/>
              <w:left w:val="nil"/>
              <w:bottom w:val="nil"/>
              <w:right w:val="nil"/>
            </w:tcBorders>
            <w:vAlign w:val="center"/>
          </w:tcPr>
          <w:p w14:paraId="644655CA" w14:textId="77777777" w:rsidR="00876D4E" w:rsidRPr="00BC7F0C" w:rsidRDefault="00876D4E" w:rsidP="001F1DFB">
            <w:pPr>
              <w:rPr>
                <w:sz w:val="16"/>
                <w:szCs w:val="16"/>
              </w:rPr>
            </w:pPr>
            <w:r w:rsidRPr="00BC7F0C">
              <w:rPr>
                <w:sz w:val="16"/>
                <w:szCs w:val="16"/>
              </w:rPr>
              <w:t>NA1000; ∆</w:t>
            </w:r>
            <w:r w:rsidRPr="00BC7F0C">
              <w:rPr>
                <w:i/>
                <w:iCs/>
                <w:sz w:val="16"/>
                <w:szCs w:val="16"/>
              </w:rPr>
              <w:t>tipN</w:t>
            </w:r>
            <w:r w:rsidRPr="00BC7F0C">
              <w:rPr>
                <w:sz w:val="16"/>
                <w:szCs w:val="16"/>
              </w:rPr>
              <w:t>; ∆</w:t>
            </w:r>
            <w:r w:rsidRPr="00BC7F0C">
              <w:rPr>
                <w:i/>
                <w:iCs/>
                <w:sz w:val="16"/>
                <w:szCs w:val="16"/>
              </w:rPr>
              <w:t>cpdR</w:t>
            </w:r>
            <w:r w:rsidRPr="00BC7F0C">
              <w:rPr>
                <w:i/>
                <w:sz w:val="16"/>
                <w:szCs w:val="16"/>
              </w:rPr>
              <w:t>::</w:t>
            </w:r>
            <w:r>
              <w:rPr>
                <w:i/>
                <w:sz w:val="16"/>
                <w:szCs w:val="16"/>
              </w:rPr>
              <w:t>tet</w:t>
            </w:r>
            <w:r w:rsidRPr="00BC7F0C">
              <w:rPr>
                <w:sz w:val="16"/>
                <w:szCs w:val="16"/>
              </w:rPr>
              <w:t>; ∆</w:t>
            </w:r>
            <w:r w:rsidRPr="00BC7F0C">
              <w:rPr>
                <w:i/>
                <w:iCs/>
                <w:sz w:val="16"/>
                <w:szCs w:val="16"/>
              </w:rPr>
              <w:t>citA</w:t>
            </w:r>
            <w:r w:rsidRPr="00BC7F0C">
              <w:rPr>
                <w:sz w:val="16"/>
                <w:szCs w:val="16"/>
              </w:rPr>
              <w:t xml:space="preserve">; </w:t>
            </w:r>
            <w:r w:rsidRPr="00BC7F0C">
              <w:rPr>
                <w:i/>
                <w:iCs/>
                <w:sz w:val="16"/>
                <w:szCs w:val="16"/>
              </w:rPr>
              <w:t>pilA</w:t>
            </w:r>
            <w:r w:rsidRPr="00BC7F0C">
              <w:rPr>
                <w:sz w:val="16"/>
                <w:szCs w:val="16"/>
              </w:rPr>
              <w:t>::</w:t>
            </w:r>
            <w:r w:rsidRPr="00BC7F0C">
              <w:rPr>
                <w:i/>
                <w:iCs/>
                <w:sz w:val="16"/>
                <w:szCs w:val="16"/>
              </w:rPr>
              <w:t>P</w:t>
            </w:r>
            <w:r w:rsidRPr="00BC7F0C">
              <w:rPr>
                <w:i/>
                <w:iCs/>
                <w:sz w:val="16"/>
                <w:szCs w:val="16"/>
                <w:vertAlign w:val="subscript"/>
              </w:rPr>
              <w:t>pilA</w:t>
            </w:r>
            <w:r w:rsidRPr="00BC7F0C">
              <w:rPr>
                <w:sz w:val="16"/>
                <w:szCs w:val="16"/>
              </w:rPr>
              <w:t>-</w:t>
            </w:r>
            <w:r w:rsidRPr="00BC7F0C">
              <w:rPr>
                <w:i/>
                <w:iCs/>
                <w:sz w:val="16"/>
                <w:szCs w:val="16"/>
              </w:rPr>
              <w:t>nptII</w:t>
            </w:r>
          </w:p>
        </w:tc>
        <w:tc>
          <w:tcPr>
            <w:tcW w:w="2869" w:type="dxa"/>
            <w:tcBorders>
              <w:top w:val="nil"/>
              <w:left w:val="nil"/>
              <w:bottom w:val="nil"/>
              <w:right w:val="nil"/>
            </w:tcBorders>
            <w:vAlign w:val="center"/>
          </w:tcPr>
          <w:p w14:paraId="795623E2" w14:textId="77777777" w:rsidR="00876D4E" w:rsidRPr="00BC7F0C" w:rsidRDefault="00876D4E" w:rsidP="001F1DFB">
            <w:pPr>
              <w:rPr>
                <w:sz w:val="16"/>
                <w:szCs w:val="16"/>
              </w:rPr>
            </w:pPr>
            <w:r>
              <w:rPr>
                <w:sz w:val="16"/>
                <w:szCs w:val="16"/>
              </w:rPr>
              <w:t>This study</w:t>
            </w:r>
          </w:p>
        </w:tc>
      </w:tr>
      <w:tr w:rsidR="00876D4E" w:rsidRPr="00BC7F0C" w14:paraId="0CE85769" w14:textId="77777777" w:rsidTr="001F1DFB">
        <w:tc>
          <w:tcPr>
            <w:tcW w:w="1702" w:type="dxa"/>
            <w:tcBorders>
              <w:top w:val="nil"/>
              <w:left w:val="nil"/>
              <w:bottom w:val="nil"/>
              <w:right w:val="nil"/>
            </w:tcBorders>
            <w:vAlign w:val="center"/>
          </w:tcPr>
          <w:p w14:paraId="6AF8B2BB" w14:textId="77777777" w:rsidR="00876D4E" w:rsidRPr="00BC7F0C" w:rsidRDefault="00876D4E" w:rsidP="001F1DFB">
            <w:pPr>
              <w:rPr>
                <w:sz w:val="16"/>
                <w:szCs w:val="16"/>
              </w:rPr>
            </w:pPr>
            <w:r w:rsidRPr="00BC7F0C">
              <w:rPr>
                <w:sz w:val="16"/>
                <w:szCs w:val="16"/>
              </w:rPr>
              <w:t>MB2679</w:t>
            </w:r>
          </w:p>
        </w:tc>
        <w:tc>
          <w:tcPr>
            <w:tcW w:w="5494" w:type="dxa"/>
            <w:tcBorders>
              <w:top w:val="nil"/>
              <w:left w:val="nil"/>
              <w:bottom w:val="nil"/>
              <w:right w:val="nil"/>
            </w:tcBorders>
            <w:vAlign w:val="center"/>
          </w:tcPr>
          <w:p w14:paraId="61EDA50B" w14:textId="77777777" w:rsidR="00876D4E" w:rsidRPr="00BC7F0C" w:rsidRDefault="00876D4E" w:rsidP="001F1DFB">
            <w:pPr>
              <w:rPr>
                <w:sz w:val="16"/>
                <w:szCs w:val="16"/>
              </w:rPr>
            </w:pPr>
            <w:r w:rsidRPr="00BC7F0C">
              <w:rPr>
                <w:sz w:val="16"/>
                <w:szCs w:val="16"/>
              </w:rPr>
              <w:t>NA1000; ∆</w:t>
            </w:r>
            <w:r w:rsidRPr="00BC7F0C">
              <w:rPr>
                <w:i/>
                <w:iCs/>
                <w:sz w:val="16"/>
                <w:szCs w:val="16"/>
              </w:rPr>
              <w:t>citB</w:t>
            </w:r>
            <w:r w:rsidRPr="00BC7F0C">
              <w:rPr>
                <w:sz w:val="16"/>
                <w:szCs w:val="16"/>
              </w:rPr>
              <w:t>; ∆</w:t>
            </w:r>
            <w:r w:rsidRPr="00BC7F0C">
              <w:rPr>
                <w:i/>
                <w:iCs/>
                <w:sz w:val="16"/>
                <w:szCs w:val="16"/>
              </w:rPr>
              <w:t>citC</w:t>
            </w:r>
          </w:p>
        </w:tc>
        <w:tc>
          <w:tcPr>
            <w:tcW w:w="2869" w:type="dxa"/>
            <w:tcBorders>
              <w:top w:val="nil"/>
              <w:left w:val="nil"/>
              <w:bottom w:val="nil"/>
              <w:right w:val="nil"/>
            </w:tcBorders>
            <w:vAlign w:val="center"/>
          </w:tcPr>
          <w:p w14:paraId="74E19399" w14:textId="77777777" w:rsidR="00876D4E" w:rsidRPr="00BC7F0C" w:rsidRDefault="00876D4E" w:rsidP="001F1DFB">
            <w:pPr>
              <w:rPr>
                <w:sz w:val="16"/>
                <w:szCs w:val="16"/>
              </w:rPr>
            </w:pPr>
            <w:r>
              <w:rPr>
                <w:sz w:val="16"/>
                <w:szCs w:val="16"/>
              </w:rPr>
              <w:t>This study</w:t>
            </w:r>
          </w:p>
        </w:tc>
      </w:tr>
      <w:tr w:rsidR="00876D4E" w:rsidRPr="00BC7F0C" w14:paraId="6854781D" w14:textId="77777777" w:rsidTr="001F1DFB">
        <w:tc>
          <w:tcPr>
            <w:tcW w:w="1702" w:type="dxa"/>
            <w:tcBorders>
              <w:top w:val="nil"/>
              <w:left w:val="nil"/>
              <w:bottom w:val="nil"/>
              <w:right w:val="nil"/>
            </w:tcBorders>
            <w:vAlign w:val="center"/>
          </w:tcPr>
          <w:p w14:paraId="486E1051" w14:textId="77777777" w:rsidR="00876D4E" w:rsidRPr="00BC7F0C" w:rsidRDefault="00876D4E" w:rsidP="001F1DFB">
            <w:pPr>
              <w:rPr>
                <w:sz w:val="16"/>
                <w:szCs w:val="16"/>
              </w:rPr>
            </w:pPr>
            <w:r w:rsidRPr="00BC7F0C">
              <w:rPr>
                <w:sz w:val="16"/>
                <w:szCs w:val="16"/>
              </w:rPr>
              <w:t>MB2622</w:t>
            </w:r>
          </w:p>
        </w:tc>
        <w:tc>
          <w:tcPr>
            <w:tcW w:w="5494" w:type="dxa"/>
            <w:tcBorders>
              <w:top w:val="nil"/>
              <w:left w:val="nil"/>
              <w:bottom w:val="nil"/>
              <w:right w:val="nil"/>
            </w:tcBorders>
            <w:vAlign w:val="center"/>
          </w:tcPr>
          <w:p w14:paraId="4174BD9B" w14:textId="77777777" w:rsidR="00876D4E" w:rsidRPr="00BC7F0C" w:rsidRDefault="00876D4E" w:rsidP="001F1DFB">
            <w:pPr>
              <w:rPr>
                <w:sz w:val="16"/>
                <w:szCs w:val="16"/>
              </w:rPr>
            </w:pPr>
            <w:r w:rsidRPr="00BC7F0C">
              <w:rPr>
                <w:sz w:val="16"/>
                <w:szCs w:val="16"/>
              </w:rPr>
              <w:t xml:space="preserve">NA1000; </w:t>
            </w:r>
            <w:r w:rsidRPr="00BC7F0C">
              <w:rPr>
                <w:i/>
                <w:iCs/>
                <w:sz w:val="16"/>
                <w:szCs w:val="16"/>
              </w:rPr>
              <w:t>citA</w:t>
            </w:r>
            <w:r w:rsidRPr="00BC7F0C">
              <w:rPr>
                <w:sz w:val="16"/>
                <w:szCs w:val="16"/>
              </w:rPr>
              <w:t>::</w:t>
            </w:r>
            <w:r w:rsidRPr="00BC7F0C">
              <w:rPr>
                <w:i/>
                <w:iCs/>
                <w:sz w:val="16"/>
                <w:szCs w:val="16"/>
              </w:rPr>
              <w:t>Tn</w:t>
            </w:r>
          </w:p>
        </w:tc>
        <w:tc>
          <w:tcPr>
            <w:tcW w:w="2869" w:type="dxa"/>
            <w:tcBorders>
              <w:top w:val="nil"/>
              <w:left w:val="nil"/>
              <w:bottom w:val="nil"/>
              <w:right w:val="nil"/>
            </w:tcBorders>
            <w:vAlign w:val="center"/>
          </w:tcPr>
          <w:p w14:paraId="369AB668" w14:textId="77777777" w:rsidR="00876D4E" w:rsidRPr="00BC7F0C" w:rsidRDefault="00876D4E" w:rsidP="001F1DFB">
            <w:pPr>
              <w:rPr>
                <w:sz w:val="16"/>
                <w:szCs w:val="16"/>
              </w:rPr>
            </w:pPr>
            <w:r>
              <w:rPr>
                <w:sz w:val="16"/>
                <w:szCs w:val="16"/>
              </w:rPr>
              <w:t>This study</w:t>
            </w:r>
          </w:p>
        </w:tc>
      </w:tr>
      <w:tr w:rsidR="00876D4E" w:rsidRPr="00ED677B" w14:paraId="4F65739B" w14:textId="77777777" w:rsidTr="001F1DFB">
        <w:tc>
          <w:tcPr>
            <w:tcW w:w="1702" w:type="dxa"/>
            <w:tcBorders>
              <w:top w:val="nil"/>
              <w:left w:val="nil"/>
              <w:bottom w:val="nil"/>
              <w:right w:val="nil"/>
            </w:tcBorders>
            <w:vAlign w:val="center"/>
          </w:tcPr>
          <w:p w14:paraId="0B90E38E" w14:textId="77777777" w:rsidR="00876D4E" w:rsidRPr="00BC7F0C" w:rsidRDefault="00876D4E" w:rsidP="001F1DFB">
            <w:pPr>
              <w:rPr>
                <w:sz w:val="16"/>
                <w:szCs w:val="16"/>
              </w:rPr>
            </w:pPr>
            <w:r w:rsidRPr="00BC7F0C">
              <w:rPr>
                <w:sz w:val="16"/>
                <w:szCs w:val="16"/>
              </w:rPr>
              <w:t>MB2559</w:t>
            </w:r>
          </w:p>
        </w:tc>
        <w:tc>
          <w:tcPr>
            <w:tcW w:w="5494" w:type="dxa"/>
            <w:tcBorders>
              <w:top w:val="nil"/>
              <w:left w:val="nil"/>
              <w:bottom w:val="nil"/>
              <w:right w:val="nil"/>
            </w:tcBorders>
            <w:vAlign w:val="center"/>
          </w:tcPr>
          <w:p w14:paraId="50766B18" w14:textId="77777777" w:rsidR="00876D4E" w:rsidRPr="00BC7F0C" w:rsidRDefault="00876D4E" w:rsidP="001F1DFB">
            <w:pPr>
              <w:rPr>
                <w:sz w:val="16"/>
                <w:szCs w:val="16"/>
              </w:rPr>
            </w:pPr>
            <w:r w:rsidRPr="00BC7F0C">
              <w:rPr>
                <w:sz w:val="16"/>
                <w:szCs w:val="16"/>
              </w:rPr>
              <w:t>NA1000; ∆</w:t>
            </w:r>
            <w:r w:rsidRPr="00BC7F0C">
              <w:rPr>
                <w:i/>
                <w:iCs/>
                <w:sz w:val="16"/>
                <w:szCs w:val="16"/>
              </w:rPr>
              <w:t>citA; citA</w:t>
            </w:r>
            <w:r w:rsidRPr="00BC7F0C">
              <w:rPr>
                <w:sz w:val="16"/>
                <w:szCs w:val="16"/>
              </w:rPr>
              <w:t>::pNTPS138-∆</w:t>
            </w:r>
            <w:r w:rsidRPr="00BC7F0C">
              <w:rPr>
                <w:i/>
                <w:iCs/>
                <w:sz w:val="16"/>
                <w:szCs w:val="16"/>
              </w:rPr>
              <w:t>citA</w:t>
            </w:r>
          </w:p>
        </w:tc>
        <w:tc>
          <w:tcPr>
            <w:tcW w:w="2869" w:type="dxa"/>
            <w:tcBorders>
              <w:top w:val="nil"/>
              <w:left w:val="nil"/>
              <w:bottom w:val="nil"/>
              <w:right w:val="nil"/>
            </w:tcBorders>
            <w:vAlign w:val="center"/>
          </w:tcPr>
          <w:p w14:paraId="69F74D82" w14:textId="77777777" w:rsidR="00876D4E" w:rsidRPr="00BC7F0C" w:rsidRDefault="00876D4E" w:rsidP="001F1DFB">
            <w:pPr>
              <w:rPr>
                <w:sz w:val="16"/>
                <w:szCs w:val="16"/>
              </w:rPr>
            </w:pPr>
            <w:r>
              <w:rPr>
                <w:sz w:val="16"/>
                <w:szCs w:val="16"/>
              </w:rPr>
              <w:t>This study</w:t>
            </w:r>
          </w:p>
        </w:tc>
      </w:tr>
      <w:tr w:rsidR="00876D4E" w:rsidRPr="00BC7F0C" w14:paraId="0FD77473" w14:textId="77777777" w:rsidTr="001F1DFB">
        <w:tc>
          <w:tcPr>
            <w:tcW w:w="1702" w:type="dxa"/>
            <w:tcBorders>
              <w:top w:val="nil"/>
              <w:left w:val="nil"/>
              <w:bottom w:val="nil"/>
              <w:right w:val="nil"/>
            </w:tcBorders>
            <w:vAlign w:val="center"/>
          </w:tcPr>
          <w:p w14:paraId="0210D30F" w14:textId="77777777" w:rsidR="00876D4E" w:rsidRPr="00BC7F0C" w:rsidRDefault="00876D4E" w:rsidP="001F1DFB">
            <w:pPr>
              <w:rPr>
                <w:sz w:val="16"/>
                <w:szCs w:val="16"/>
              </w:rPr>
            </w:pPr>
            <w:r>
              <w:rPr>
                <w:sz w:val="16"/>
                <w:szCs w:val="16"/>
              </w:rPr>
              <w:t>MB1537</w:t>
            </w:r>
          </w:p>
        </w:tc>
        <w:tc>
          <w:tcPr>
            <w:tcW w:w="5494" w:type="dxa"/>
            <w:tcBorders>
              <w:top w:val="nil"/>
              <w:left w:val="nil"/>
              <w:bottom w:val="nil"/>
              <w:right w:val="nil"/>
            </w:tcBorders>
            <w:vAlign w:val="center"/>
          </w:tcPr>
          <w:p w14:paraId="5A7DA071" w14:textId="77777777" w:rsidR="00876D4E" w:rsidRPr="00BC7F0C" w:rsidRDefault="00876D4E" w:rsidP="001F1DFB">
            <w:pPr>
              <w:rPr>
                <w:sz w:val="16"/>
                <w:szCs w:val="16"/>
              </w:rPr>
            </w:pPr>
            <w:r>
              <w:rPr>
                <w:sz w:val="16"/>
                <w:szCs w:val="16"/>
              </w:rPr>
              <w:t xml:space="preserve">NA1000; pMT335 </w:t>
            </w:r>
          </w:p>
        </w:tc>
        <w:tc>
          <w:tcPr>
            <w:tcW w:w="2869" w:type="dxa"/>
            <w:tcBorders>
              <w:top w:val="nil"/>
              <w:left w:val="nil"/>
              <w:bottom w:val="nil"/>
              <w:right w:val="nil"/>
            </w:tcBorders>
            <w:vAlign w:val="center"/>
          </w:tcPr>
          <w:p w14:paraId="2080FF86" w14:textId="77777777" w:rsidR="00876D4E" w:rsidRDefault="00876D4E" w:rsidP="001F1DFB">
            <w:pPr>
              <w:rPr>
                <w:sz w:val="16"/>
                <w:szCs w:val="16"/>
              </w:rPr>
            </w:pPr>
            <w:r>
              <w:rPr>
                <w:sz w:val="16"/>
                <w:szCs w:val="16"/>
              </w:rPr>
              <w:t>This study</w:t>
            </w:r>
          </w:p>
        </w:tc>
      </w:tr>
      <w:tr w:rsidR="00876D4E" w:rsidRPr="00BC7F0C" w14:paraId="2A38341C" w14:textId="77777777" w:rsidTr="001F1DFB">
        <w:tc>
          <w:tcPr>
            <w:tcW w:w="1702" w:type="dxa"/>
            <w:tcBorders>
              <w:top w:val="nil"/>
              <w:left w:val="nil"/>
              <w:bottom w:val="nil"/>
              <w:right w:val="nil"/>
            </w:tcBorders>
            <w:vAlign w:val="center"/>
          </w:tcPr>
          <w:p w14:paraId="579B1F2A" w14:textId="77777777" w:rsidR="00876D4E" w:rsidRPr="00BC7F0C" w:rsidRDefault="00876D4E" w:rsidP="001F1DFB">
            <w:pPr>
              <w:rPr>
                <w:sz w:val="16"/>
                <w:szCs w:val="16"/>
              </w:rPr>
            </w:pPr>
            <w:r>
              <w:rPr>
                <w:sz w:val="16"/>
                <w:szCs w:val="16"/>
              </w:rPr>
              <w:t>MB3433</w:t>
            </w:r>
          </w:p>
        </w:tc>
        <w:tc>
          <w:tcPr>
            <w:tcW w:w="5494" w:type="dxa"/>
            <w:tcBorders>
              <w:top w:val="nil"/>
              <w:left w:val="nil"/>
              <w:bottom w:val="nil"/>
              <w:right w:val="nil"/>
            </w:tcBorders>
            <w:vAlign w:val="center"/>
          </w:tcPr>
          <w:p w14:paraId="750781B8" w14:textId="77777777" w:rsidR="00876D4E" w:rsidRPr="00BC7F0C" w:rsidRDefault="00876D4E" w:rsidP="001F1DFB">
            <w:pPr>
              <w:rPr>
                <w:sz w:val="16"/>
                <w:szCs w:val="16"/>
              </w:rPr>
            </w:pPr>
            <w:r>
              <w:rPr>
                <w:sz w:val="16"/>
                <w:szCs w:val="16"/>
              </w:rPr>
              <w:t>NA1000 ; ∆</w:t>
            </w:r>
            <w:r w:rsidRPr="006840F5">
              <w:rPr>
                <w:i/>
                <w:iCs/>
                <w:sz w:val="16"/>
                <w:szCs w:val="16"/>
              </w:rPr>
              <w:t>citA</w:t>
            </w:r>
            <w:r>
              <w:rPr>
                <w:sz w:val="16"/>
                <w:szCs w:val="16"/>
              </w:rPr>
              <w:t>; pMT335</w:t>
            </w:r>
          </w:p>
        </w:tc>
        <w:tc>
          <w:tcPr>
            <w:tcW w:w="2869" w:type="dxa"/>
            <w:tcBorders>
              <w:top w:val="nil"/>
              <w:left w:val="nil"/>
              <w:bottom w:val="nil"/>
              <w:right w:val="nil"/>
            </w:tcBorders>
            <w:vAlign w:val="center"/>
          </w:tcPr>
          <w:p w14:paraId="3C086C86" w14:textId="77777777" w:rsidR="00876D4E" w:rsidRDefault="00876D4E" w:rsidP="001F1DFB">
            <w:pPr>
              <w:rPr>
                <w:sz w:val="16"/>
                <w:szCs w:val="16"/>
              </w:rPr>
            </w:pPr>
            <w:r>
              <w:rPr>
                <w:sz w:val="16"/>
                <w:szCs w:val="16"/>
              </w:rPr>
              <w:t>This study</w:t>
            </w:r>
          </w:p>
        </w:tc>
      </w:tr>
      <w:tr w:rsidR="00876D4E" w:rsidRPr="00BC7F0C" w14:paraId="0CD63784" w14:textId="77777777" w:rsidTr="001F1DFB">
        <w:tc>
          <w:tcPr>
            <w:tcW w:w="1702" w:type="dxa"/>
            <w:tcBorders>
              <w:top w:val="nil"/>
              <w:left w:val="nil"/>
              <w:bottom w:val="nil"/>
              <w:right w:val="nil"/>
            </w:tcBorders>
            <w:vAlign w:val="center"/>
          </w:tcPr>
          <w:p w14:paraId="4933F16F" w14:textId="77777777" w:rsidR="00876D4E" w:rsidRPr="00BC7F0C" w:rsidRDefault="00876D4E" w:rsidP="001F1DFB">
            <w:pPr>
              <w:rPr>
                <w:sz w:val="16"/>
                <w:szCs w:val="16"/>
              </w:rPr>
            </w:pPr>
            <w:r w:rsidRPr="00BC7F0C">
              <w:rPr>
                <w:sz w:val="16"/>
                <w:szCs w:val="16"/>
              </w:rPr>
              <w:t>MB</w:t>
            </w:r>
            <w:r>
              <w:rPr>
                <w:sz w:val="16"/>
                <w:szCs w:val="16"/>
              </w:rPr>
              <w:t>3435</w:t>
            </w:r>
          </w:p>
        </w:tc>
        <w:tc>
          <w:tcPr>
            <w:tcW w:w="5494" w:type="dxa"/>
            <w:tcBorders>
              <w:top w:val="nil"/>
              <w:left w:val="nil"/>
              <w:bottom w:val="nil"/>
              <w:right w:val="nil"/>
            </w:tcBorders>
            <w:vAlign w:val="center"/>
          </w:tcPr>
          <w:p w14:paraId="68C2124D" w14:textId="77777777" w:rsidR="00876D4E" w:rsidRPr="00BC7F0C" w:rsidRDefault="00876D4E" w:rsidP="001F1DFB">
            <w:pPr>
              <w:rPr>
                <w:i/>
                <w:iCs/>
                <w:sz w:val="16"/>
                <w:szCs w:val="16"/>
              </w:rPr>
            </w:pPr>
            <w:r w:rsidRPr="00BC7F0C">
              <w:rPr>
                <w:sz w:val="16"/>
                <w:szCs w:val="16"/>
              </w:rPr>
              <w:t xml:space="preserve">NA1000; </w:t>
            </w:r>
            <w:r>
              <w:rPr>
                <w:sz w:val="16"/>
                <w:szCs w:val="16"/>
              </w:rPr>
              <w:t>∆</w:t>
            </w:r>
            <w:r w:rsidRPr="006840F5">
              <w:rPr>
                <w:i/>
                <w:iCs/>
                <w:sz w:val="16"/>
                <w:szCs w:val="16"/>
              </w:rPr>
              <w:t>citA</w:t>
            </w:r>
            <w:r>
              <w:rPr>
                <w:sz w:val="16"/>
                <w:szCs w:val="16"/>
              </w:rPr>
              <w:t xml:space="preserve">; </w:t>
            </w:r>
            <w:r w:rsidRPr="00BC7F0C">
              <w:rPr>
                <w:sz w:val="16"/>
                <w:szCs w:val="16"/>
              </w:rPr>
              <w:t>pMT335-</w:t>
            </w:r>
            <w:r w:rsidRPr="00BC7F0C">
              <w:rPr>
                <w:i/>
                <w:iCs/>
                <w:sz w:val="16"/>
                <w:szCs w:val="16"/>
              </w:rPr>
              <w:t>citA</w:t>
            </w:r>
          </w:p>
        </w:tc>
        <w:tc>
          <w:tcPr>
            <w:tcW w:w="2869" w:type="dxa"/>
            <w:tcBorders>
              <w:top w:val="nil"/>
              <w:left w:val="nil"/>
              <w:bottom w:val="nil"/>
              <w:right w:val="nil"/>
            </w:tcBorders>
            <w:vAlign w:val="center"/>
          </w:tcPr>
          <w:p w14:paraId="78451226" w14:textId="77777777" w:rsidR="00876D4E" w:rsidRPr="00BC7F0C" w:rsidRDefault="00876D4E" w:rsidP="001F1DFB">
            <w:pPr>
              <w:rPr>
                <w:sz w:val="16"/>
                <w:szCs w:val="16"/>
              </w:rPr>
            </w:pPr>
            <w:r>
              <w:rPr>
                <w:sz w:val="16"/>
                <w:szCs w:val="16"/>
              </w:rPr>
              <w:t>This study</w:t>
            </w:r>
          </w:p>
        </w:tc>
      </w:tr>
      <w:tr w:rsidR="00876D4E" w:rsidRPr="00BC7F0C" w14:paraId="7439F064" w14:textId="77777777" w:rsidTr="001F1DFB">
        <w:tc>
          <w:tcPr>
            <w:tcW w:w="1702" w:type="dxa"/>
            <w:tcBorders>
              <w:top w:val="nil"/>
              <w:left w:val="nil"/>
              <w:bottom w:val="nil"/>
              <w:right w:val="nil"/>
            </w:tcBorders>
            <w:vAlign w:val="center"/>
          </w:tcPr>
          <w:p w14:paraId="111C723C" w14:textId="77777777" w:rsidR="00876D4E" w:rsidRPr="00BC7F0C" w:rsidRDefault="00876D4E" w:rsidP="001F1DFB">
            <w:pPr>
              <w:rPr>
                <w:sz w:val="16"/>
                <w:szCs w:val="16"/>
              </w:rPr>
            </w:pPr>
            <w:r w:rsidRPr="00BC7F0C">
              <w:rPr>
                <w:sz w:val="16"/>
                <w:szCs w:val="16"/>
              </w:rPr>
              <w:t>MB</w:t>
            </w:r>
            <w:r>
              <w:rPr>
                <w:sz w:val="16"/>
                <w:szCs w:val="16"/>
              </w:rPr>
              <w:t>3469</w:t>
            </w:r>
          </w:p>
        </w:tc>
        <w:tc>
          <w:tcPr>
            <w:tcW w:w="5494" w:type="dxa"/>
            <w:tcBorders>
              <w:top w:val="nil"/>
              <w:left w:val="nil"/>
              <w:bottom w:val="nil"/>
              <w:right w:val="nil"/>
            </w:tcBorders>
            <w:vAlign w:val="center"/>
          </w:tcPr>
          <w:p w14:paraId="0B5732E1" w14:textId="77777777" w:rsidR="00876D4E" w:rsidRPr="00BC7F0C" w:rsidRDefault="00876D4E" w:rsidP="001F1DFB">
            <w:pPr>
              <w:rPr>
                <w:sz w:val="16"/>
                <w:szCs w:val="16"/>
              </w:rPr>
            </w:pPr>
            <w:r w:rsidRPr="00BC7F0C">
              <w:rPr>
                <w:sz w:val="16"/>
                <w:szCs w:val="16"/>
              </w:rPr>
              <w:t xml:space="preserve">NA1000; </w:t>
            </w:r>
            <w:r>
              <w:rPr>
                <w:sz w:val="16"/>
                <w:szCs w:val="16"/>
              </w:rPr>
              <w:t>∆</w:t>
            </w:r>
            <w:r w:rsidRPr="006840F5">
              <w:rPr>
                <w:i/>
                <w:iCs/>
                <w:sz w:val="16"/>
                <w:szCs w:val="16"/>
              </w:rPr>
              <w:t>citA</w:t>
            </w:r>
            <w:r>
              <w:rPr>
                <w:sz w:val="16"/>
                <w:szCs w:val="16"/>
              </w:rPr>
              <w:t xml:space="preserve">; </w:t>
            </w:r>
            <w:r w:rsidRPr="00BC7F0C">
              <w:rPr>
                <w:sz w:val="16"/>
                <w:szCs w:val="16"/>
              </w:rPr>
              <w:t>pMT335-</w:t>
            </w:r>
            <w:r w:rsidRPr="00BC7F0C">
              <w:rPr>
                <w:i/>
                <w:iCs/>
                <w:sz w:val="16"/>
                <w:szCs w:val="16"/>
              </w:rPr>
              <w:t>citB</w:t>
            </w:r>
          </w:p>
        </w:tc>
        <w:tc>
          <w:tcPr>
            <w:tcW w:w="2869" w:type="dxa"/>
            <w:tcBorders>
              <w:top w:val="nil"/>
              <w:left w:val="nil"/>
              <w:bottom w:val="nil"/>
              <w:right w:val="nil"/>
            </w:tcBorders>
            <w:vAlign w:val="center"/>
          </w:tcPr>
          <w:p w14:paraId="2B47955E" w14:textId="77777777" w:rsidR="00876D4E" w:rsidRPr="00BC7F0C" w:rsidRDefault="00876D4E" w:rsidP="001F1DFB">
            <w:pPr>
              <w:rPr>
                <w:sz w:val="16"/>
                <w:szCs w:val="16"/>
              </w:rPr>
            </w:pPr>
            <w:r>
              <w:rPr>
                <w:sz w:val="16"/>
                <w:szCs w:val="16"/>
              </w:rPr>
              <w:t>This study</w:t>
            </w:r>
          </w:p>
        </w:tc>
      </w:tr>
      <w:tr w:rsidR="00876D4E" w:rsidRPr="00BC7F0C" w14:paraId="61AD4C7F" w14:textId="77777777" w:rsidTr="001F1DFB">
        <w:tc>
          <w:tcPr>
            <w:tcW w:w="1702" w:type="dxa"/>
            <w:tcBorders>
              <w:top w:val="nil"/>
              <w:left w:val="nil"/>
              <w:bottom w:val="nil"/>
              <w:right w:val="nil"/>
            </w:tcBorders>
            <w:vAlign w:val="center"/>
          </w:tcPr>
          <w:p w14:paraId="6DC823D6" w14:textId="77777777" w:rsidR="00876D4E" w:rsidRPr="00BC7F0C" w:rsidRDefault="00876D4E" w:rsidP="001F1DFB">
            <w:pPr>
              <w:rPr>
                <w:sz w:val="16"/>
                <w:szCs w:val="16"/>
              </w:rPr>
            </w:pPr>
            <w:r w:rsidRPr="00BC7F0C">
              <w:rPr>
                <w:sz w:val="16"/>
                <w:szCs w:val="16"/>
              </w:rPr>
              <w:t>MB</w:t>
            </w:r>
            <w:r>
              <w:rPr>
                <w:sz w:val="16"/>
                <w:szCs w:val="16"/>
              </w:rPr>
              <w:t>3471</w:t>
            </w:r>
          </w:p>
        </w:tc>
        <w:tc>
          <w:tcPr>
            <w:tcW w:w="5494" w:type="dxa"/>
            <w:tcBorders>
              <w:top w:val="nil"/>
              <w:left w:val="nil"/>
              <w:bottom w:val="nil"/>
              <w:right w:val="nil"/>
            </w:tcBorders>
            <w:vAlign w:val="center"/>
          </w:tcPr>
          <w:p w14:paraId="3213BE28" w14:textId="77777777" w:rsidR="00876D4E" w:rsidRPr="00BC7F0C" w:rsidRDefault="00876D4E" w:rsidP="001F1DFB">
            <w:pPr>
              <w:rPr>
                <w:sz w:val="16"/>
                <w:szCs w:val="16"/>
              </w:rPr>
            </w:pPr>
            <w:r w:rsidRPr="00BC7F0C">
              <w:rPr>
                <w:sz w:val="16"/>
                <w:szCs w:val="16"/>
              </w:rPr>
              <w:t xml:space="preserve">NA1000; </w:t>
            </w:r>
            <w:r>
              <w:rPr>
                <w:sz w:val="16"/>
                <w:szCs w:val="16"/>
              </w:rPr>
              <w:t>∆</w:t>
            </w:r>
            <w:r w:rsidRPr="006840F5">
              <w:rPr>
                <w:i/>
                <w:iCs/>
                <w:sz w:val="16"/>
                <w:szCs w:val="16"/>
              </w:rPr>
              <w:t>citA</w:t>
            </w:r>
            <w:r>
              <w:rPr>
                <w:sz w:val="16"/>
                <w:szCs w:val="16"/>
              </w:rPr>
              <w:t xml:space="preserve">; </w:t>
            </w:r>
            <w:r w:rsidRPr="00BC7F0C">
              <w:rPr>
                <w:sz w:val="16"/>
                <w:szCs w:val="16"/>
              </w:rPr>
              <w:t>pMT335-</w:t>
            </w:r>
            <w:r w:rsidRPr="00BC7F0C">
              <w:rPr>
                <w:i/>
                <w:iCs/>
                <w:sz w:val="16"/>
                <w:szCs w:val="16"/>
              </w:rPr>
              <w:t>citC</w:t>
            </w:r>
          </w:p>
        </w:tc>
        <w:tc>
          <w:tcPr>
            <w:tcW w:w="2869" w:type="dxa"/>
            <w:tcBorders>
              <w:top w:val="nil"/>
              <w:left w:val="nil"/>
              <w:bottom w:val="nil"/>
              <w:right w:val="nil"/>
            </w:tcBorders>
            <w:vAlign w:val="center"/>
          </w:tcPr>
          <w:p w14:paraId="3A72D049" w14:textId="77777777" w:rsidR="00876D4E" w:rsidRPr="00BC7F0C" w:rsidRDefault="00876D4E" w:rsidP="001F1DFB">
            <w:pPr>
              <w:rPr>
                <w:sz w:val="16"/>
                <w:szCs w:val="16"/>
              </w:rPr>
            </w:pPr>
            <w:r>
              <w:rPr>
                <w:sz w:val="16"/>
                <w:szCs w:val="16"/>
              </w:rPr>
              <w:t>This study</w:t>
            </w:r>
          </w:p>
        </w:tc>
      </w:tr>
      <w:tr w:rsidR="00876D4E" w:rsidRPr="00BC7F0C" w14:paraId="6D7A748A" w14:textId="77777777" w:rsidTr="001F1DFB">
        <w:tc>
          <w:tcPr>
            <w:tcW w:w="1702" w:type="dxa"/>
            <w:tcBorders>
              <w:top w:val="nil"/>
              <w:left w:val="nil"/>
              <w:bottom w:val="nil"/>
              <w:right w:val="nil"/>
            </w:tcBorders>
            <w:vAlign w:val="center"/>
          </w:tcPr>
          <w:p w14:paraId="505C8505" w14:textId="77777777" w:rsidR="00876D4E" w:rsidRPr="00BC7F0C" w:rsidRDefault="00876D4E" w:rsidP="001F1DFB">
            <w:pPr>
              <w:rPr>
                <w:sz w:val="16"/>
                <w:szCs w:val="16"/>
              </w:rPr>
            </w:pPr>
            <w:r w:rsidRPr="00BC7F0C">
              <w:rPr>
                <w:sz w:val="16"/>
                <w:szCs w:val="16"/>
              </w:rPr>
              <w:t>MB</w:t>
            </w:r>
            <w:r>
              <w:rPr>
                <w:sz w:val="16"/>
                <w:szCs w:val="16"/>
              </w:rPr>
              <w:t>3473</w:t>
            </w:r>
          </w:p>
        </w:tc>
        <w:tc>
          <w:tcPr>
            <w:tcW w:w="5494" w:type="dxa"/>
            <w:tcBorders>
              <w:top w:val="nil"/>
              <w:left w:val="nil"/>
              <w:bottom w:val="nil"/>
              <w:right w:val="nil"/>
            </w:tcBorders>
            <w:vAlign w:val="center"/>
          </w:tcPr>
          <w:p w14:paraId="0867E557" w14:textId="77777777" w:rsidR="00876D4E" w:rsidRPr="00BC7F0C" w:rsidRDefault="00876D4E" w:rsidP="001F1DFB">
            <w:pPr>
              <w:rPr>
                <w:sz w:val="16"/>
                <w:szCs w:val="16"/>
              </w:rPr>
            </w:pPr>
            <w:r w:rsidRPr="00BC7F0C">
              <w:rPr>
                <w:sz w:val="16"/>
                <w:szCs w:val="16"/>
              </w:rPr>
              <w:t xml:space="preserve">NA1000 ; </w:t>
            </w:r>
            <w:r>
              <w:rPr>
                <w:sz w:val="16"/>
                <w:szCs w:val="16"/>
              </w:rPr>
              <w:t>∆</w:t>
            </w:r>
            <w:r w:rsidRPr="006840F5">
              <w:rPr>
                <w:i/>
                <w:iCs/>
                <w:sz w:val="16"/>
                <w:szCs w:val="16"/>
              </w:rPr>
              <w:t>citA</w:t>
            </w:r>
            <w:r>
              <w:rPr>
                <w:sz w:val="16"/>
                <w:szCs w:val="16"/>
              </w:rPr>
              <w:t xml:space="preserve">; </w:t>
            </w:r>
            <w:r w:rsidRPr="00BC7F0C">
              <w:rPr>
                <w:sz w:val="16"/>
                <w:szCs w:val="16"/>
              </w:rPr>
              <w:t>pMT335-</w:t>
            </w:r>
            <w:r w:rsidRPr="00BC7F0C">
              <w:rPr>
                <w:i/>
                <w:iCs/>
                <w:sz w:val="16"/>
                <w:szCs w:val="16"/>
              </w:rPr>
              <w:t>gltA</w:t>
            </w:r>
          </w:p>
        </w:tc>
        <w:tc>
          <w:tcPr>
            <w:tcW w:w="2869" w:type="dxa"/>
            <w:tcBorders>
              <w:top w:val="nil"/>
              <w:left w:val="nil"/>
              <w:bottom w:val="nil"/>
              <w:right w:val="nil"/>
            </w:tcBorders>
            <w:vAlign w:val="center"/>
          </w:tcPr>
          <w:p w14:paraId="14D5E9E3" w14:textId="77777777" w:rsidR="00876D4E" w:rsidRPr="00BC7F0C" w:rsidRDefault="00876D4E" w:rsidP="001F1DFB">
            <w:pPr>
              <w:rPr>
                <w:sz w:val="16"/>
                <w:szCs w:val="16"/>
              </w:rPr>
            </w:pPr>
            <w:r>
              <w:rPr>
                <w:sz w:val="16"/>
                <w:szCs w:val="16"/>
              </w:rPr>
              <w:t>This study</w:t>
            </w:r>
          </w:p>
        </w:tc>
      </w:tr>
      <w:tr w:rsidR="00876D4E" w:rsidRPr="00BC7F0C" w14:paraId="016E9195" w14:textId="77777777" w:rsidTr="001F1DFB">
        <w:tc>
          <w:tcPr>
            <w:tcW w:w="1702" w:type="dxa"/>
            <w:tcBorders>
              <w:top w:val="nil"/>
              <w:left w:val="nil"/>
              <w:bottom w:val="nil"/>
              <w:right w:val="nil"/>
            </w:tcBorders>
            <w:vAlign w:val="center"/>
          </w:tcPr>
          <w:p w14:paraId="0DD5D27D" w14:textId="77777777" w:rsidR="00876D4E" w:rsidRPr="00BC7F0C" w:rsidRDefault="00876D4E" w:rsidP="001F1DFB">
            <w:pPr>
              <w:rPr>
                <w:sz w:val="16"/>
                <w:szCs w:val="16"/>
              </w:rPr>
            </w:pPr>
            <w:r w:rsidRPr="00507BF5">
              <w:rPr>
                <w:sz w:val="16"/>
                <w:szCs w:val="16"/>
              </w:rPr>
              <w:t>MB343</w:t>
            </w:r>
            <w:r>
              <w:rPr>
                <w:sz w:val="16"/>
                <w:szCs w:val="16"/>
              </w:rPr>
              <w:t>7</w:t>
            </w:r>
          </w:p>
        </w:tc>
        <w:tc>
          <w:tcPr>
            <w:tcW w:w="5494" w:type="dxa"/>
            <w:tcBorders>
              <w:top w:val="nil"/>
              <w:left w:val="nil"/>
              <w:bottom w:val="nil"/>
              <w:right w:val="nil"/>
            </w:tcBorders>
            <w:vAlign w:val="center"/>
          </w:tcPr>
          <w:p w14:paraId="5EF8BEBB" w14:textId="77777777" w:rsidR="00876D4E" w:rsidRPr="00BC7F0C" w:rsidRDefault="00876D4E" w:rsidP="001F1DFB">
            <w:pPr>
              <w:rPr>
                <w:sz w:val="16"/>
                <w:szCs w:val="16"/>
              </w:rPr>
            </w:pPr>
            <w:r w:rsidRPr="00507BF5">
              <w:rPr>
                <w:sz w:val="16"/>
                <w:szCs w:val="16"/>
              </w:rPr>
              <w:t>NA1000; ∆citA; pMT335-citA</w:t>
            </w:r>
            <w:r w:rsidRPr="003A0F72">
              <w:rPr>
                <w:sz w:val="16"/>
                <w:szCs w:val="16"/>
                <w:vertAlign w:val="superscript"/>
              </w:rPr>
              <w:t>H303W</w:t>
            </w:r>
          </w:p>
        </w:tc>
        <w:tc>
          <w:tcPr>
            <w:tcW w:w="2869" w:type="dxa"/>
            <w:tcBorders>
              <w:top w:val="nil"/>
              <w:left w:val="nil"/>
              <w:bottom w:val="nil"/>
              <w:right w:val="nil"/>
            </w:tcBorders>
            <w:vAlign w:val="center"/>
          </w:tcPr>
          <w:p w14:paraId="07B9E40E" w14:textId="77777777" w:rsidR="00876D4E" w:rsidRDefault="00876D4E" w:rsidP="001F1DFB">
            <w:pPr>
              <w:rPr>
                <w:sz w:val="16"/>
                <w:szCs w:val="16"/>
              </w:rPr>
            </w:pPr>
            <w:r>
              <w:rPr>
                <w:sz w:val="16"/>
                <w:szCs w:val="16"/>
              </w:rPr>
              <w:t>This study</w:t>
            </w:r>
          </w:p>
        </w:tc>
      </w:tr>
      <w:tr w:rsidR="00876D4E" w:rsidRPr="00BC7F0C" w14:paraId="7C504E9B" w14:textId="77777777" w:rsidTr="001F1DFB">
        <w:tc>
          <w:tcPr>
            <w:tcW w:w="1702" w:type="dxa"/>
            <w:tcBorders>
              <w:top w:val="nil"/>
              <w:left w:val="nil"/>
              <w:bottom w:val="nil"/>
              <w:right w:val="nil"/>
            </w:tcBorders>
            <w:vAlign w:val="center"/>
          </w:tcPr>
          <w:p w14:paraId="09D39FDA" w14:textId="77777777" w:rsidR="00876D4E" w:rsidRPr="00BC7F0C" w:rsidRDefault="00876D4E" w:rsidP="001F1DFB">
            <w:pPr>
              <w:rPr>
                <w:sz w:val="16"/>
                <w:szCs w:val="16"/>
              </w:rPr>
            </w:pPr>
            <w:r w:rsidRPr="00507BF5">
              <w:rPr>
                <w:sz w:val="16"/>
                <w:szCs w:val="16"/>
              </w:rPr>
              <w:t>MB343</w:t>
            </w:r>
            <w:r>
              <w:rPr>
                <w:sz w:val="16"/>
                <w:szCs w:val="16"/>
              </w:rPr>
              <w:t>9</w:t>
            </w:r>
          </w:p>
        </w:tc>
        <w:tc>
          <w:tcPr>
            <w:tcW w:w="5494" w:type="dxa"/>
            <w:tcBorders>
              <w:top w:val="nil"/>
              <w:left w:val="nil"/>
              <w:bottom w:val="nil"/>
              <w:right w:val="nil"/>
            </w:tcBorders>
            <w:vAlign w:val="center"/>
          </w:tcPr>
          <w:p w14:paraId="16A833CF" w14:textId="77777777" w:rsidR="00876D4E" w:rsidRPr="00BC7F0C" w:rsidRDefault="00876D4E" w:rsidP="001F1DFB">
            <w:pPr>
              <w:rPr>
                <w:sz w:val="16"/>
                <w:szCs w:val="16"/>
              </w:rPr>
            </w:pPr>
            <w:r w:rsidRPr="00507BF5">
              <w:rPr>
                <w:sz w:val="16"/>
                <w:szCs w:val="16"/>
              </w:rPr>
              <w:t>NA1000; ∆citA; pMT335-citA</w:t>
            </w:r>
            <w:r>
              <w:rPr>
                <w:sz w:val="16"/>
                <w:szCs w:val="16"/>
                <w:vertAlign w:val="superscript"/>
              </w:rPr>
              <w:t>H303A</w:t>
            </w:r>
          </w:p>
        </w:tc>
        <w:tc>
          <w:tcPr>
            <w:tcW w:w="2869" w:type="dxa"/>
            <w:tcBorders>
              <w:top w:val="nil"/>
              <w:left w:val="nil"/>
              <w:bottom w:val="nil"/>
              <w:right w:val="nil"/>
            </w:tcBorders>
            <w:vAlign w:val="center"/>
          </w:tcPr>
          <w:p w14:paraId="4DD8415C" w14:textId="77777777" w:rsidR="00876D4E" w:rsidRDefault="00876D4E" w:rsidP="001F1DFB">
            <w:pPr>
              <w:rPr>
                <w:sz w:val="16"/>
                <w:szCs w:val="16"/>
              </w:rPr>
            </w:pPr>
            <w:r>
              <w:rPr>
                <w:sz w:val="16"/>
                <w:szCs w:val="16"/>
              </w:rPr>
              <w:t>This study</w:t>
            </w:r>
          </w:p>
        </w:tc>
      </w:tr>
      <w:tr w:rsidR="00876D4E" w:rsidRPr="00ED677B" w14:paraId="108AFDD0" w14:textId="77777777" w:rsidTr="001F1DFB">
        <w:tc>
          <w:tcPr>
            <w:tcW w:w="1702" w:type="dxa"/>
            <w:tcBorders>
              <w:top w:val="nil"/>
              <w:left w:val="nil"/>
              <w:bottom w:val="nil"/>
              <w:right w:val="nil"/>
            </w:tcBorders>
            <w:vAlign w:val="center"/>
          </w:tcPr>
          <w:p w14:paraId="2FE49349" w14:textId="77777777" w:rsidR="00876D4E" w:rsidRPr="00BC7F0C" w:rsidRDefault="00876D4E" w:rsidP="001F1DFB">
            <w:pPr>
              <w:rPr>
                <w:sz w:val="16"/>
                <w:szCs w:val="16"/>
              </w:rPr>
            </w:pPr>
            <w:r w:rsidRPr="00BC7F0C">
              <w:rPr>
                <w:sz w:val="16"/>
                <w:szCs w:val="16"/>
              </w:rPr>
              <w:t>MB2452</w:t>
            </w:r>
          </w:p>
        </w:tc>
        <w:tc>
          <w:tcPr>
            <w:tcW w:w="5494" w:type="dxa"/>
            <w:tcBorders>
              <w:top w:val="nil"/>
              <w:left w:val="nil"/>
              <w:bottom w:val="nil"/>
              <w:right w:val="nil"/>
            </w:tcBorders>
            <w:vAlign w:val="center"/>
          </w:tcPr>
          <w:p w14:paraId="6EF31E79" w14:textId="77777777" w:rsidR="00876D4E" w:rsidRPr="00F038C4" w:rsidRDefault="00876D4E" w:rsidP="001F1DFB">
            <w:pPr>
              <w:rPr>
                <w:sz w:val="16"/>
                <w:szCs w:val="16"/>
              </w:rPr>
            </w:pPr>
            <w:r w:rsidRPr="00F038C4">
              <w:rPr>
                <w:sz w:val="16"/>
                <w:szCs w:val="16"/>
              </w:rPr>
              <w:t xml:space="preserve">NA1000; </w:t>
            </w:r>
            <w:r w:rsidRPr="00F038C4">
              <w:rPr>
                <w:i/>
                <w:iCs/>
                <w:sz w:val="16"/>
                <w:szCs w:val="16"/>
              </w:rPr>
              <w:t>parB</w:t>
            </w:r>
            <w:r w:rsidRPr="00F038C4">
              <w:rPr>
                <w:sz w:val="16"/>
                <w:szCs w:val="16"/>
              </w:rPr>
              <w:t>::</w:t>
            </w:r>
            <w:r w:rsidRPr="00F038C4">
              <w:rPr>
                <w:i/>
                <w:iCs/>
                <w:sz w:val="16"/>
                <w:szCs w:val="16"/>
              </w:rPr>
              <w:t>GFP</w:t>
            </w:r>
            <w:r w:rsidRPr="00F038C4">
              <w:rPr>
                <w:sz w:val="16"/>
                <w:szCs w:val="16"/>
              </w:rPr>
              <w:t>-</w:t>
            </w:r>
            <w:r w:rsidRPr="00F038C4">
              <w:rPr>
                <w:i/>
                <w:iCs/>
                <w:sz w:val="16"/>
                <w:szCs w:val="16"/>
              </w:rPr>
              <w:t>parB</w:t>
            </w:r>
            <w:r w:rsidRPr="00F038C4">
              <w:rPr>
                <w:sz w:val="16"/>
                <w:szCs w:val="16"/>
              </w:rPr>
              <w:t xml:space="preserve">; </w:t>
            </w:r>
            <w:r w:rsidRPr="00F038C4">
              <w:rPr>
                <w:i/>
                <w:iCs/>
                <w:sz w:val="16"/>
                <w:szCs w:val="16"/>
              </w:rPr>
              <w:t>citA</w:t>
            </w:r>
            <w:r>
              <w:rPr>
                <w:sz w:val="16"/>
                <w:szCs w:val="16"/>
              </w:rPr>
              <w:t>::</w:t>
            </w:r>
            <w:r w:rsidRPr="00F038C4">
              <w:rPr>
                <w:i/>
                <w:iCs/>
                <w:sz w:val="16"/>
                <w:szCs w:val="16"/>
              </w:rPr>
              <w:t>Tn</w:t>
            </w:r>
          </w:p>
        </w:tc>
        <w:tc>
          <w:tcPr>
            <w:tcW w:w="2869" w:type="dxa"/>
            <w:tcBorders>
              <w:top w:val="nil"/>
              <w:left w:val="nil"/>
              <w:bottom w:val="nil"/>
              <w:right w:val="nil"/>
            </w:tcBorders>
            <w:vAlign w:val="center"/>
          </w:tcPr>
          <w:p w14:paraId="7FE508AE" w14:textId="77777777" w:rsidR="00876D4E" w:rsidRPr="00F038C4" w:rsidRDefault="00876D4E" w:rsidP="001F1DFB">
            <w:pPr>
              <w:rPr>
                <w:sz w:val="16"/>
                <w:szCs w:val="16"/>
              </w:rPr>
            </w:pPr>
            <w:r>
              <w:rPr>
                <w:sz w:val="16"/>
                <w:szCs w:val="16"/>
              </w:rPr>
              <w:t>This study</w:t>
            </w:r>
          </w:p>
        </w:tc>
      </w:tr>
      <w:tr w:rsidR="00876D4E" w:rsidRPr="00ED677B" w14:paraId="769A723F" w14:textId="77777777" w:rsidTr="001F1DFB">
        <w:tc>
          <w:tcPr>
            <w:tcW w:w="1702" w:type="dxa"/>
            <w:tcBorders>
              <w:top w:val="nil"/>
              <w:left w:val="nil"/>
              <w:bottom w:val="nil"/>
              <w:right w:val="nil"/>
            </w:tcBorders>
            <w:vAlign w:val="center"/>
          </w:tcPr>
          <w:p w14:paraId="3F37DF1E" w14:textId="77777777" w:rsidR="00876D4E" w:rsidRPr="00F038C4" w:rsidRDefault="00876D4E" w:rsidP="001F1DFB">
            <w:pPr>
              <w:rPr>
                <w:sz w:val="16"/>
                <w:szCs w:val="16"/>
              </w:rPr>
            </w:pPr>
            <w:r>
              <w:rPr>
                <w:sz w:val="16"/>
                <w:szCs w:val="16"/>
              </w:rPr>
              <w:t>MB3467</w:t>
            </w:r>
          </w:p>
        </w:tc>
        <w:tc>
          <w:tcPr>
            <w:tcW w:w="5494" w:type="dxa"/>
            <w:tcBorders>
              <w:top w:val="nil"/>
              <w:left w:val="nil"/>
              <w:bottom w:val="nil"/>
              <w:right w:val="nil"/>
            </w:tcBorders>
            <w:vAlign w:val="center"/>
          </w:tcPr>
          <w:p w14:paraId="5D775179" w14:textId="77777777" w:rsidR="00876D4E" w:rsidRPr="00F038C4" w:rsidRDefault="00876D4E" w:rsidP="001F1DFB">
            <w:pPr>
              <w:rPr>
                <w:sz w:val="16"/>
                <w:szCs w:val="16"/>
              </w:rPr>
            </w:pPr>
            <w:r w:rsidRPr="00F038C4">
              <w:rPr>
                <w:sz w:val="16"/>
                <w:szCs w:val="16"/>
              </w:rPr>
              <w:t xml:space="preserve">NA1000; </w:t>
            </w:r>
            <w:r w:rsidRPr="00F038C4">
              <w:rPr>
                <w:i/>
                <w:iCs/>
                <w:sz w:val="16"/>
                <w:szCs w:val="16"/>
              </w:rPr>
              <w:t>parB</w:t>
            </w:r>
            <w:r w:rsidRPr="00F038C4">
              <w:rPr>
                <w:sz w:val="16"/>
                <w:szCs w:val="16"/>
              </w:rPr>
              <w:t>::</w:t>
            </w:r>
            <w:r w:rsidRPr="00F038C4">
              <w:rPr>
                <w:i/>
                <w:iCs/>
                <w:sz w:val="16"/>
                <w:szCs w:val="16"/>
              </w:rPr>
              <w:t>GFP</w:t>
            </w:r>
            <w:r w:rsidRPr="00F038C4">
              <w:rPr>
                <w:sz w:val="16"/>
                <w:szCs w:val="16"/>
              </w:rPr>
              <w:t>-</w:t>
            </w:r>
            <w:r w:rsidRPr="00F038C4">
              <w:rPr>
                <w:i/>
                <w:iCs/>
                <w:sz w:val="16"/>
                <w:szCs w:val="16"/>
              </w:rPr>
              <w:t>parB</w:t>
            </w:r>
            <w:r w:rsidRPr="00F038C4">
              <w:rPr>
                <w:sz w:val="16"/>
                <w:szCs w:val="16"/>
              </w:rPr>
              <w:t xml:space="preserve">; </w:t>
            </w:r>
            <w:r>
              <w:rPr>
                <w:sz w:val="16"/>
                <w:szCs w:val="16"/>
              </w:rPr>
              <w:t>∆</w:t>
            </w:r>
            <w:r w:rsidRPr="00F038C4">
              <w:rPr>
                <w:i/>
                <w:iCs/>
                <w:sz w:val="16"/>
                <w:szCs w:val="16"/>
              </w:rPr>
              <w:t>citA</w:t>
            </w:r>
            <w:r>
              <w:rPr>
                <w:i/>
                <w:iCs/>
                <w:sz w:val="16"/>
                <w:szCs w:val="16"/>
              </w:rPr>
              <w:t>; citA ::pNTPS138-∆citA</w:t>
            </w:r>
            <w:r>
              <w:rPr>
                <w:sz w:val="16"/>
                <w:szCs w:val="16"/>
              </w:rPr>
              <w:t xml:space="preserve"> </w:t>
            </w:r>
          </w:p>
        </w:tc>
        <w:tc>
          <w:tcPr>
            <w:tcW w:w="2869" w:type="dxa"/>
            <w:tcBorders>
              <w:top w:val="nil"/>
              <w:left w:val="nil"/>
              <w:bottom w:val="nil"/>
              <w:right w:val="nil"/>
            </w:tcBorders>
            <w:vAlign w:val="center"/>
          </w:tcPr>
          <w:p w14:paraId="457D650D" w14:textId="77777777" w:rsidR="00876D4E" w:rsidRPr="00F038C4" w:rsidRDefault="00876D4E" w:rsidP="001F1DFB">
            <w:pPr>
              <w:rPr>
                <w:sz w:val="16"/>
                <w:szCs w:val="16"/>
              </w:rPr>
            </w:pPr>
            <w:r>
              <w:rPr>
                <w:sz w:val="16"/>
                <w:szCs w:val="16"/>
              </w:rPr>
              <w:t>This study</w:t>
            </w:r>
          </w:p>
        </w:tc>
      </w:tr>
      <w:tr w:rsidR="00876D4E" w:rsidRPr="00BC7F0C" w14:paraId="1C612296" w14:textId="77777777" w:rsidTr="001F1DFB">
        <w:tc>
          <w:tcPr>
            <w:tcW w:w="1702" w:type="dxa"/>
            <w:tcBorders>
              <w:top w:val="nil"/>
              <w:left w:val="nil"/>
              <w:bottom w:val="nil"/>
              <w:right w:val="nil"/>
            </w:tcBorders>
            <w:vAlign w:val="center"/>
          </w:tcPr>
          <w:p w14:paraId="1E1DC284" w14:textId="77777777" w:rsidR="00876D4E" w:rsidRPr="00F038C4" w:rsidRDefault="00876D4E" w:rsidP="001F1DFB">
            <w:pPr>
              <w:rPr>
                <w:sz w:val="16"/>
                <w:szCs w:val="16"/>
              </w:rPr>
            </w:pPr>
            <w:r>
              <w:rPr>
                <w:sz w:val="16"/>
                <w:szCs w:val="16"/>
              </w:rPr>
              <w:t>MB2413</w:t>
            </w:r>
          </w:p>
        </w:tc>
        <w:tc>
          <w:tcPr>
            <w:tcW w:w="5494" w:type="dxa"/>
            <w:tcBorders>
              <w:top w:val="nil"/>
              <w:left w:val="nil"/>
              <w:bottom w:val="nil"/>
              <w:right w:val="nil"/>
            </w:tcBorders>
            <w:vAlign w:val="center"/>
          </w:tcPr>
          <w:p w14:paraId="76BBFD85" w14:textId="77777777" w:rsidR="00876D4E" w:rsidRPr="00F038C4" w:rsidRDefault="00876D4E" w:rsidP="001F1DFB">
            <w:pPr>
              <w:rPr>
                <w:sz w:val="16"/>
                <w:szCs w:val="16"/>
              </w:rPr>
            </w:pPr>
            <w:r>
              <w:rPr>
                <w:sz w:val="16"/>
                <w:szCs w:val="16"/>
              </w:rPr>
              <w:t>NA1000 ; ∆</w:t>
            </w:r>
            <w:r w:rsidRPr="00811512">
              <w:rPr>
                <w:i/>
                <w:iCs/>
                <w:sz w:val="16"/>
                <w:szCs w:val="16"/>
              </w:rPr>
              <w:t>spoT</w:t>
            </w:r>
            <w:r>
              <w:rPr>
                <w:sz w:val="16"/>
                <w:szCs w:val="16"/>
              </w:rPr>
              <w:t xml:space="preserve"> ; </w:t>
            </w:r>
            <w:r w:rsidRPr="00811512">
              <w:rPr>
                <w:i/>
                <w:iCs/>
                <w:sz w:val="16"/>
                <w:szCs w:val="16"/>
              </w:rPr>
              <w:t>citA</w:t>
            </w:r>
            <w:r>
              <w:rPr>
                <w:i/>
                <w:iCs/>
                <w:sz w:val="16"/>
                <w:szCs w:val="16"/>
              </w:rPr>
              <w:t>:</w:t>
            </w:r>
            <w:r>
              <w:rPr>
                <w:sz w:val="16"/>
                <w:szCs w:val="16"/>
              </w:rPr>
              <w:t>:</w:t>
            </w:r>
            <w:r w:rsidRPr="00811512">
              <w:rPr>
                <w:i/>
                <w:iCs/>
                <w:sz w:val="16"/>
                <w:szCs w:val="16"/>
              </w:rPr>
              <w:t>Tn</w:t>
            </w:r>
          </w:p>
        </w:tc>
        <w:tc>
          <w:tcPr>
            <w:tcW w:w="2869" w:type="dxa"/>
            <w:tcBorders>
              <w:top w:val="nil"/>
              <w:left w:val="nil"/>
              <w:bottom w:val="nil"/>
              <w:right w:val="nil"/>
            </w:tcBorders>
            <w:vAlign w:val="center"/>
          </w:tcPr>
          <w:p w14:paraId="24F9C0AB" w14:textId="77777777" w:rsidR="00876D4E" w:rsidRPr="00F038C4" w:rsidRDefault="00876D4E" w:rsidP="001F1DFB">
            <w:pPr>
              <w:rPr>
                <w:sz w:val="16"/>
                <w:szCs w:val="16"/>
              </w:rPr>
            </w:pPr>
            <w:r>
              <w:rPr>
                <w:sz w:val="16"/>
                <w:szCs w:val="16"/>
              </w:rPr>
              <w:t>This study</w:t>
            </w:r>
          </w:p>
        </w:tc>
      </w:tr>
      <w:tr w:rsidR="00876D4E" w:rsidRPr="00BC7F0C" w14:paraId="1FC01F69" w14:textId="77777777" w:rsidTr="001F1DFB">
        <w:tc>
          <w:tcPr>
            <w:tcW w:w="1702" w:type="dxa"/>
            <w:tcBorders>
              <w:top w:val="nil"/>
              <w:left w:val="nil"/>
              <w:bottom w:val="nil"/>
              <w:right w:val="nil"/>
            </w:tcBorders>
            <w:vAlign w:val="center"/>
          </w:tcPr>
          <w:p w14:paraId="55788C63" w14:textId="77777777" w:rsidR="00876D4E" w:rsidRPr="00F038C4" w:rsidRDefault="00876D4E" w:rsidP="001F1DFB">
            <w:pPr>
              <w:rPr>
                <w:sz w:val="16"/>
                <w:szCs w:val="16"/>
              </w:rPr>
            </w:pPr>
            <w:r>
              <w:rPr>
                <w:sz w:val="16"/>
                <w:szCs w:val="16"/>
              </w:rPr>
              <w:t>MB2426</w:t>
            </w:r>
          </w:p>
        </w:tc>
        <w:tc>
          <w:tcPr>
            <w:tcW w:w="5494" w:type="dxa"/>
            <w:tcBorders>
              <w:top w:val="nil"/>
              <w:left w:val="nil"/>
              <w:bottom w:val="nil"/>
              <w:right w:val="nil"/>
            </w:tcBorders>
            <w:vAlign w:val="center"/>
          </w:tcPr>
          <w:p w14:paraId="0CAE9F24" w14:textId="77777777" w:rsidR="00876D4E" w:rsidRDefault="00876D4E" w:rsidP="001F1DFB">
            <w:pPr>
              <w:rPr>
                <w:sz w:val="16"/>
                <w:szCs w:val="16"/>
              </w:rPr>
            </w:pPr>
            <w:r>
              <w:rPr>
                <w:sz w:val="16"/>
                <w:szCs w:val="16"/>
              </w:rPr>
              <w:t>NA1000 ; ∆</w:t>
            </w:r>
            <w:r>
              <w:rPr>
                <w:i/>
                <w:iCs/>
                <w:sz w:val="16"/>
                <w:szCs w:val="16"/>
              </w:rPr>
              <w:t>ptsP</w:t>
            </w:r>
            <w:r>
              <w:rPr>
                <w:sz w:val="16"/>
                <w:szCs w:val="16"/>
              </w:rPr>
              <w:t xml:space="preserve"> ; </w:t>
            </w:r>
            <w:r w:rsidRPr="00811512">
              <w:rPr>
                <w:i/>
                <w:iCs/>
                <w:sz w:val="16"/>
                <w:szCs w:val="16"/>
              </w:rPr>
              <w:t>citA</w:t>
            </w:r>
            <w:r>
              <w:rPr>
                <w:i/>
                <w:iCs/>
                <w:sz w:val="16"/>
                <w:szCs w:val="16"/>
              </w:rPr>
              <w:t>:</w:t>
            </w:r>
            <w:r>
              <w:rPr>
                <w:sz w:val="16"/>
                <w:szCs w:val="16"/>
              </w:rPr>
              <w:t>:</w:t>
            </w:r>
            <w:r w:rsidRPr="00811512">
              <w:rPr>
                <w:i/>
                <w:iCs/>
                <w:sz w:val="16"/>
                <w:szCs w:val="16"/>
              </w:rPr>
              <w:t>Tn</w:t>
            </w:r>
          </w:p>
        </w:tc>
        <w:tc>
          <w:tcPr>
            <w:tcW w:w="2869" w:type="dxa"/>
            <w:tcBorders>
              <w:top w:val="nil"/>
              <w:left w:val="nil"/>
              <w:bottom w:val="nil"/>
              <w:right w:val="nil"/>
            </w:tcBorders>
            <w:vAlign w:val="center"/>
          </w:tcPr>
          <w:p w14:paraId="221BCE25" w14:textId="77777777" w:rsidR="00876D4E" w:rsidRPr="00F038C4" w:rsidRDefault="00876D4E" w:rsidP="001F1DFB">
            <w:pPr>
              <w:rPr>
                <w:sz w:val="16"/>
                <w:szCs w:val="16"/>
              </w:rPr>
            </w:pPr>
            <w:r>
              <w:rPr>
                <w:sz w:val="16"/>
                <w:szCs w:val="16"/>
              </w:rPr>
              <w:t>This study</w:t>
            </w:r>
          </w:p>
        </w:tc>
      </w:tr>
      <w:tr w:rsidR="00876D4E" w:rsidRPr="00ED677B" w14:paraId="0F65B737" w14:textId="77777777" w:rsidTr="001F1DFB">
        <w:tc>
          <w:tcPr>
            <w:tcW w:w="1702" w:type="dxa"/>
            <w:tcBorders>
              <w:top w:val="nil"/>
              <w:left w:val="nil"/>
              <w:bottom w:val="nil"/>
              <w:right w:val="nil"/>
            </w:tcBorders>
            <w:vAlign w:val="center"/>
          </w:tcPr>
          <w:p w14:paraId="2881BAF0" w14:textId="77777777" w:rsidR="00876D4E" w:rsidRDefault="00876D4E" w:rsidP="001F1DFB">
            <w:pPr>
              <w:rPr>
                <w:sz w:val="16"/>
                <w:szCs w:val="16"/>
              </w:rPr>
            </w:pPr>
            <w:r>
              <w:rPr>
                <w:sz w:val="16"/>
                <w:szCs w:val="16"/>
              </w:rPr>
              <w:t>MB3601</w:t>
            </w:r>
          </w:p>
        </w:tc>
        <w:tc>
          <w:tcPr>
            <w:tcW w:w="5494" w:type="dxa"/>
            <w:tcBorders>
              <w:top w:val="nil"/>
              <w:left w:val="nil"/>
              <w:bottom w:val="nil"/>
              <w:right w:val="nil"/>
            </w:tcBorders>
            <w:vAlign w:val="center"/>
          </w:tcPr>
          <w:p w14:paraId="13ED6115" w14:textId="77777777" w:rsidR="00876D4E" w:rsidRDefault="00876D4E" w:rsidP="001F1DFB">
            <w:pPr>
              <w:rPr>
                <w:sz w:val="16"/>
                <w:szCs w:val="16"/>
              </w:rPr>
            </w:pPr>
            <w:r>
              <w:rPr>
                <w:sz w:val="16"/>
                <w:szCs w:val="16"/>
              </w:rPr>
              <w:t>NA1000 ; ∆</w:t>
            </w:r>
            <w:r>
              <w:rPr>
                <w:i/>
                <w:iCs/>
                <w:sz w:val="16"/>
                <w:szCs w:val="16"/>
              </w:rPr>
              <w:t xml:space="preserve">popA; </w:t>
            </w:r>
            <w:r w:rsidRPr="009D4DFF">
              <w:rPr>
                <w:sz w:val="16"/>
                <w:szCs w:val="16"/>
              </w:rPr>
              <w:t>plac290-</w:t>
            </w:r>
            <w:r>
              <w:rPr>
                <w:i/>
                <w:iCs/>
                <w:sz w:val="16"/>
                <w:szCs w:val="16"/>
              </w:rPr>
              <w:t>P</w:t>
            </w:r>
            <w:r w:rsidRPr="009D4DFF">
              <w:rPr>
                <w:i/>
                <w:iCs/>
                <w:sz w:val="16"/>
                <w:szCs w:val="16"/>
                <w:vertAlign w:val="subscript"/>
              </w:rPr>
              <w:t>pilA</w:t>
            </w:r>
          </w:p>
        </w:tc>
        <w:tc>
          <w:tcPr>
            <w:tcW w:w="2869" w:type="dxa"/>
            <w:tcBorders>
              <w:top w:val="nil"/>
              <w:left w:val="nil"/>
              <w:bottom w:val="nil"/>
              <w:right w:val="nil"/>
            </w:tcBorders>
            <w:vAlign w:val="center"/>
          </w:tcPr>
          <w:p w14:paraId="14B21895" w14:textId="77777777" w:rsidR="00876D4E" w:rsidRDefault="00876D4E" w:rsidP="001F1DFB">
            <w:pPr>
              <w:rPr>
                <w:sz w:val="16"/>
                <w:szCs w:val="16"/>
              </w:rPr>
            </w:pPr>
            <w:r>
              <w:rPr>
                <w:sz w:val="16"/>
                <w:szCs w:val="16"/>
              </w:rPr>
              <w:t>This study</w:t>
            </w:r>
          </w:p>
        </w:tc>
      </w:tr>
      <w:tr w:rsidR="00876D4E" w:rsidRPr="00ED677B" w14:paraId="04FEDFEB" w14:textId="77777777" w:rsidTr="001F1DFB">
        <w:tc>
          <w:tcPr>
            <w:tcW w:w="1702" w:type="dxa"/>
            <w:tcBorders>
              <w:top w:val="nil"/>
              <w:left w:val="nil"/>
              <w:bottom w:val="nil"/>
              <w:right w:val="nil"/>
            </w:tcBorders>
            <w:vAlign w:val="center"/>
          </w:tcPr>
          <w:p w14:paraId="4C327D77" w14:textId="77777777" w:rsidR="00876D4E" w:rsidRDefault="00876D4E" w:rsidP="001F1DFB">
            <w:pPr>
              <w:rPr>
                <w:sz w:val="16"/>
                <w:szCs w:val="16"/>
              </w:rPr>
            </w:pPr>
            <w:r>
              <w:rPr>
                <w:sz w:val="16"/>
                <w:szCs w:val="16"/>
              </w:rPr>
              <w:t>MB3605</w:t>
            </w:r>
          </w:p>
        </w:tc>
        <w:tc>
          <w:tcPr>
            <w:tcW w:w="5494" w:type="dxa"/>
            <w:tcBorders>
              <w:top w:val="nil"/>
              <w:left w:val="nil"/>
              <w:bottom w:val="nil"/>
              <w:right w:val="nil"/>
            </w:tcBorders>
            <w:vAlign w:val="center"/>
          </w:tcPr>
          <w:p w14:paraId="480418D2" w14:textId="77777777" w:rsidR="00876D4E" w:rsidRDefault="00876D4E" w:rsidP="001F1DFB">
            <w:pPr>
              <w:rPr>
                <w:sz w:val="16"/>
                <w:szCs w:val="16"/>
              </w:rPr>
            </w:pPr>
            <w:r>
              <w:rPr>
                <w:sz w:val="16"/>
                <w:szCs w:val="16"/>
              </w:rPr>
              <w:t>NA1000 ; ∆</w:t>
            </w:r>
            <w:r>
              <w:rPr>
                <w:i/>
                <w:iCs/>
                <w:sz w:val="16"/>
                <w:szCs w:val="16"/>
              </w:rPr>
              <w:t xml:space="preserve">popA; </w:t>
            </w:r>
            <w:r w:rsidRPr="009D4DFF">
              <w:rPr>
                <w:sz w:val="16"/>
                <w:szCs w:val="16"/>
              </w:rPr>
              <w:t>plac290-</w:t>
            </w:r>
            <w:r>
              <w:rPr>
                <w:i/>
                <w:iCs/>
                <w:sz w:val="16"/>
                <w:szCs w:val="16"/>
              </w:rPr>
              <w:t>P</w:t>
            </w:r>
            <w:r>
              <w:rPr>
                <w:i/>
                <w:iCs/>
                <w:sz w:val="16"/>
                <w:szCs w:val="16"/>
                <w:vertAlign w:val="subscript"/>
              </w:rPr>
              <w:t>hfsJ</w:t>
            </w:r>
          </w:p>
        </w:tc>
        <w:tc>
          <w:tcPr>
            <w:tcW w:w="2869" w:type="dxa"/>
            <w:tcBorders>
              <w:top w:val="nil"/>
              <w:left w:val="nil"/>
              <w:bottom w:val="nil"/>
              <w:right w:val="nil"/>
            </w:tcBorders>
            <w:vAlign w:val="center"/>
          </w:tcPr>
          <w:p w14:paraId="6038FAEA" w14:textId="77777777" w:rsidR="00876D4E" w:rsidRDefault="00876D4E" w:rsidP="001F1DFB">
            <w:pPr>
              <w:rPr>
                <w:sz w:val="16"/>
                <w:szCs w:val="16"/>
              </w:rPr>
            </w:pPr>
            <w:r>
              <w:rPr>
                <w:sz w:val="16"/>
                <w:szCs w:val="16"/>
              </w:rPr>
              <w:t>This study</w:t>
            </w:r>
          </w:p>
        </w:tc>
      </w:tr>
      <w:tr w:rsidR="00876D4E" w:rsidRPr="00ED677B" w14:paraId="2FF1838D" w14:textId="77777777" w:rsidTr="001F1DFB">
        <w:tc>
          <w:tcPr>
            <w:tcW w:w="1702" w:type="dxa"/>
            <w:tcBorders>
              <w:top w:val="nil"/>
              <w:left w:val="nil"/>
              <w:bottom w:val="nil"/>
              <w:right w:val="nil"/>
            </w:tcBorders>
            <w:vAlign w:val="center"/>
          </w:tcPr>
          <w:p w14:paraId="40E0E5FB" w14:textId="77777777" w:rsidR="00876D4E" w:rsidRDefault="00876D4E" w:rsidP="001F1DFB">
            <w:pPr>
              <w:rPr>
                <w:sz w:val="16"/>
                <w:szCs w:val="16"/>
              </w:rPr>
            </w:pPr>
            <w:r>
              <w:rPr>
                <w:sz w:val="16"/>
                <w:szCs w:val="16"/>
              </w:rPr>
              <w:t>MB3607</w:t>
            </w:r>
          </w:p>
        </w:tc>
        <w:tc>
          <w:tcPr>
            <w:tcW w:w="5494" w:type="dxa"/>
            <w:tcBorders>
              <w:top w:val="nil"/>
              <w:left w:val="nil"/>
              <w:bottom w:val="nil"/>
              <w:right w:val="nil"/>
            </w:tcBorders>
            <w:vAlign w:val="center"/>
          </w:tcPr>
          <w:p w14:paraId="0EE39D16" w14:textId="77777777" w:rsidR="00876D4E" w:rsidRDefault="00876D4E" w:rsidP="001F1DFB">
            <w:pPr>
              <w:rPr>
                <w:sz w:val="16"/>
                <w:szCs w:val="16"/>
              </w:rPr>
            </w:pPr>
            <w:r>
              <w:rPr>
                <w:sz w:val="16"/>
                <w:szCs w:val="16"/>
              </w:rPr>
              <w:t>NA1000 ; ∆</w:t>
            </w:r>
            <w:r>
              <w:rPr>
                <w:i/>
                <w:iCs/>
                <w:sz w:val="16"/>
                <w:szCs w:val="16"/>
              </w:rPr>
              <w:t xml:space="preserve">cpdR; </w:t>
            </w:r>
            <w:r w:rsidRPr="009D4DFF">
              <w:rPr>
                <w:sz w:val="16"/>
                <w:szCs w:val="16"/>
              </w:rPr>
              <w:t>plac290-</w:t>
            </w:r>
            <w:r>
              <w:rPr>
                <w:i/>
                <w:iCs/>
                <w:sz w:val="16"/>
                <w:szCs w:val="16"/>
              </w:rPr>
              <w:t>P</w:t>
            </w:r>
            <w:r w:rsidRPr="009D4DFF">
              <w:rPr>
                <w:i/>
                <w:iCs/>
                <w:sz w:val="16"/>
                <w:szCs w:val="16"/>
                <w:vertAlign w:val="subscript"/>
              </w:rPr>
              <w:t>pilA</w:t>
            </w:r>
          </w:p>
        </w:tc>
        <w:tc>
          <w:tcPr>
            <w:tcW w:w="2869" w:type="dxa"/>
            <w:tcBorders>
              <w:top w:val="nil"/>
              <w:left w:val="nil"/>
              <w:bottom w:val="nil"/>
              <w:right w:val="nil"/>
            </w:tcBorders>
            <w:vAlign w:val="center"/>
          </w:tcPr>
          <w:p w14:paraId="4D0E12BC" w14:textId="77777777" w:rsidR="00876D4E" w:rsidRDefault="00876D4E" w:rsidP="001F1DFB">
            <w:pPr>
              <w:rPr>
                <w:sz w:val="16"/>
                <w:szCs w:val="16"/>
              </w:rPr>
            </w:pPr>
            <w:r>
              <w:rPr>
                <w:sz w:val="16"/>
                <w:szCs w:val="16"/>
              </w:rPr>
              <w:t>This study</w:t>
            </w:r>
          </w:p>
        </w:tc>
      </w:tr>
      <w:tr w:rsidR="00876D4E" w:rsidRPr="00ED677B" w14:paraId="79DBBA47" w14:textId="77777777" w:rsidTr="001F1DFB">
        <w:tc>
          <w:tcPr>
            <w:tcW w:w="1702" w:type="dxa"/>
            <w:tcBorders>
              <w:top w:val="nil"/>
              <w:left w:val="nil"/>
              <w:bottom w:val="nil"/>
              <w:right w:val="nil"/>
            </w:tcBorders>
            <w:vAlign w:val="center"/>
          </w:tcPr>
          <w:p w14:paraId="5F50761D" w14:textId="77777777" w:rsidR="00876D4E" w:rsidRDefault="00876D4E" w:rsidP="001F1DFB">
            <w:pPr>
              <w:rPr>
                <w:sz w:val="16"/>
                <w:szCs w:val="16"/>
              </w:rPr>
            </w:pPr>
            <w:r>
              <w:rPr>
                <w:sz w:val="16"/>
                <w:szCs w:val="16"/>
              </w:rPr>
              <w:t>MB3611</w:t>
            </w:r>
          </w:p>
        </w:tc>
        <w:tc>
          <w:tcPr>
            <w:tcW w:w="5494" w:type="dxa"/>
            <w:tcBorders>
              <w:top w:val="nil"/>
              <w:left w:val="nil"/>
              <w:bottom w:val="nil"/>
              <w:right w:val="nil"/>
            </w:tcBorders>
            <w:vAlign w:val="center"/>
          </w:tcPr>
          <w:p w14:paraId="2CD011B9" w14:textId="77777777" w:rsidR="00876D4E" w:rsidRDefault="00876D4E" w:rsidP="001F1DFB">
            <w:pPr>
              <w:rPr>
                <w:sz w:val="16"/>
                <w:szCs w:val="16"/>
              </w:rPr>
            </w:pPr>
            <w:r>
              <w:rPr>
                <w:sz w:val="16"/>
                <w:szCs w:val="16"/>
              </w:rPr>
              <w:t>NA1000 ; ∆</w:t>
            </w:r>
            <w:r>
              <w:rPr>
                <w:i/>
                <w:iCs/>
                <w:sz w:val="16"/>
                <w:szCs w:val="16"/>
              </w:rPr>
              <w:t xml:space="preserve">cpdR; </w:t>
            </w:r>
            <w:r w:rsidRPr="009D4DFF">
              <w:rPr>
                <w:sz w:val="16"/>
                <w:szCs w:val="16"/>
              </w:rPr>
              <w:t>plac290-</w:t>
            </w:r>
            <w:r>
              <w:rPr>
                <w:i/>
                <w:iCs/>
                <w:sz w:val="16"/>
                <w:szCs w:val="16"/>
              </w:rPr>
              <w:t>P</w:t>
            </w:r>
            <w:r>
              <w:rPr>
                <w:i/>
                <w:iCs/>
                <w:sz w:val="16"/>
                <w:szCs w:val="16"/>
                <w:vertAlign w:val="subscript"/>
              </w:rPr>
              <w:t>hfsJ</w:t>
            </w:r>
          </w:p>
        </w:tc>
        <w:tc>
          <w:tcPr>
            <w:tcW w:w="2869" w:type="dxa"/>
            <w:tcBorders>
              <w:top w:val="nil"/>
              <w:left w:val="nil"/>
              <w:bottom w:val="nil"/>
              <w:right w:val="nil"/>
            </w:tcBorders>
            <w:vAlign w:val="center"/>
          </w:tcPr>
          <w:p w14:paraId="4544C238" w14:textId="77777777" w:rsidR="00876D4E" w:rsidRDefault="00876D4E" w:rsidP="001F1DFB">
            <w:pPr>
              <w:rPr>
                <w:sz w:val="16"/>
                <w:szCs w:val="16"/>
              </w:rPr>
            </w:pPr>
            <w:r>
              <w:rPr>
                <w:sz w:val="16"/>
                <w:szCs w:val="16"/>
              </w:rPr>
              <w:t>This study</w:t>
            </w:r>
          </w:p>
        </w:tc>
      </w:tr>
      <w:tr w:rsidR="00876D4E" w:rsidRPr="00ED677B" w14:paraId="1F57D80E" w14:textId="77777777" w:rsidTr="001F1DFB">
        <w:tc>
          <w:tcPr>
            <w:tcW w:w="1702" w:type="dxa"/>
            <w:tcBorders>
              <w:top w:val="nil"/>
              <w:left w:val="nil"/>
              <w:bottom w:val="nil"/>
              <w:right w:val="nil"/>
            </w:tcBorders>
            <w:vAlign w:val="center"/>
          </w:tcPr>
          <w:p w14:paraId="7D86311F" w14:textId="77777777" w:rsidR="00876D4E" w:rsidRDefault="00876D4E" w:rsidP="001F1DFB">
            <w:pPr>
              <w:rPr>
                <w:sz w:val="16"/>
                <w:szCs w:val="16"/>
              </w:rPr>
            </w:pPr>
            <w:r>
              <w:rPr>
                <w:sz w:val="16"/>
                <w:szCs w:val="16"/>
              </w:rPr>
              <w:t>MB3623</w:t>
            </w:r>
          </w:p>
        </w:tc>
        <w:tc>
          <w:tcPr>
            <w:tcW w:w="5494" w:type="dxa"/>
            <w:tcBorders>
              <w:top w:val="nil"/>
              <w:left w:val="nil"/>
              <w:bottom w:val="nil"/>
              <w:right w:val="nil"/>
            </w:tcBorders>
            <w:vAlign w:val="center"/>
          </w:tcPr>
          <w:p w14:paraId="201771DE" w14:textId="77777777" w:rsidR="00876D4E" w:rsidRPr="00F30C7B" w:rsidRDefault="00876D4E" w:rsidP="001F1DFB">
            <w:pPr>
              <w:rPr>
                <w:sz w:val="16"/>
                <w:szCs w:val="16"/>
              </w:rPr>
            </w:pPr>
            <w:r>
              <w:rPr>
                <w:sz w:val="16"/>
                <w:szCs w:val="16"/>
              </w:rPr>
              <w:t>NA1000 ; ∆</w:t>
            </w:r>
            <w:r>
              <w:rPr>
                <w:i/>
                <w:iCs/>
                <w:sz w:val="16"/>
                <w:szCs w:val="16"/>
              </w:rPr>
              <w:t xml:space="preserve">citA; </w:t>
            </w:r>
            <w:r w:rsidRPr="00E34056">
              <w:rPr>
                <w:sz w:val="16"/>
                <w:szCs w:val="16"/>
              </w:rPr>
              <w:t>plac290-</w:t>
            </w:r>
            <w:r>
              <w:rPr>
                <w:i/>
                <w:iCs/>
                <w:sz w:val="16"/>
                <w:szCs w:val="16"/>
              </w:rPr>
              <w:t>P</w:t>
            </w:r>
            <w:r w:rsidRPr="00E34056">
              <w:rPr>
                <w:i/>
                <w:iCs/>
                <w:sz w:val="16"/>
                <w:szCs w:val="16"/>
                <w:vertAlign w:val="subscript"/>
              </w:rPr>
              <w:t>pilA</w:t>
            </w:r>
          </w:p>
        </w:tc>
        <w:tc>
          <w:tcPr>
            <w:tcW w:w="2869" w:type="dxa"/>
            <w:tcBorders>
              <w:top w:val="nil"/>
              <w:left w:val="nil"/>
              <w:bottom w:val="nil"/>
              <w:right w:val="nil"/>
            </w:tcBorders>
            <w:vAlign w:val="center"/>
          </w:tcPr>
          <w:p w14:paraId="3E781203" w14:textId="77777777" w:rsidR="00876D4E" w:rsidRDefault="00876D4E" w:rsidP="001F1DFB">
            <w:pPr>
              <w:rPr>
                <w:sz w:val="16"/>
                <w:szCs w:val="16"/>
              </w:rPr>
            </w:pPr>
            <w:r>
              <w:rPr>
                <w:sz w:val="16"/>
                <w:szCs w:val="16"/>
              </w:rPr>
              <w:t>This study</w:t>
            </w:r>
          </w:p>
        </w:tc>
      </w:tr>
      <w:tr w:rsidR="00876D4E" w:rsidRPr="00ED677B" w14:paraId="16B1278A" w14:textId="77777777" w:rsidTr="001F1DFB">
        <w:tc>
          <w:tcPr>
            <w:tcW w:w="1702" w:type="dxa"/>
            <w:tcBorders>
              <w:top w:val="nil"/>
              <w:left w:val="nil"/>
              <w:bottom w:val="nil"/>
              <w:right w:val="nil"/>
            </w:tcBorders>
            <w:vAlign w:val="center"/>
          </w:tcPr>
          <w:p w14:paraId="08085832" w14:textId="77777777" w:rsidR="00876D4E" w:rsidRDefault="00876D4E" w:rsidP="001F1DFB">
            <w:pPr>
              <w:rPr>
                <w:sz w:val="16"/>
                <w:szCs w:val="16"/>
              </w:rPr>
            </w:pPr>
            <w:r>
              <w:rPr>
                <w:sz w:val="16"/>
                <w:szCs w:val="16"/>
              </w:rPr>
              <w:t>MB3625</w:t>
            </w:r>
          </w:p>
        </w:tc>
        <w:tc>
          <w:tcPr>
            <w:tcW w:w="5494" w:type="dxa"/>
            <w:tcBorders>
              <w:top w:val="nil"/>
              <w:left w:val="nil"/>
              <w:bottom w:val="nil"/>
              <w:right w:val="nil"/>
            </w:tcBorders>
            <w:vAlign w:val="center"/>
          </w:tcPr>
          <w:p w14:paraId="432C381A"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fljM</w:t>
            </w:r>
          </w:p>
        </w:tc>
        <w:tc>
          <w:tcPr>
            <w:tcW w:w="2869" w:type="dxa"/>
            <w:tcBorders>
              <w:top w:val="nil"/>
              <w:left w:val="nil"/>
              <w:bottom w:val="nil"/>
              <w:right w:val="nil"/>
            </w:tcBorders>
            <w:vAlign w:val="center"/>
          </w:tcPr>
          <w:p w14:paraId="1271114B" w14:textId="77777777" w:rsidR="00876D4E" w:rsidRDefault="00876D4E" w:rsidP="001F1DFB">
            <w:pPr>
              <w:rPr>
                <w:sz w:val="16"/>
                <w:szCs w:val="16"/>
              </w:rPr>
            </w:pPr>
            <w:r>
              <w:rPr>
                <w:sz w:val="16"/>
                <w:szCs w:val="16"/>
              </w:rPr>
              <w:t>This study</w:t>
            </w:r>
          </w:p>
        </w:tc>
      </w:tr>
      <w:tr w:rsidR="00876D4E" w:rsidRPr="00ED677B" w14:paraId="39D13712" w14:textId="77777777" w:rsidTr="001F1DFB">
        <w:tc>
          <w:tcPr>
            <w:tcW w:w="1702" w:type="dxa"/>
            <w:tcBorders>
              <w:top w:val="nil"/>
              <w:left w:val="nil"/>
              <w:bottom w:val="nil"/>
              <w:right w:val="nil"/>
            </w:tcBorders>
            <w:vAlign w:val="center"/>
          </w:tcPr>
          <w:p w14:paraId="2546A2F0" w14:textId="77777777" w:rsidR="00876D4E" w:rsidRDefault="00876D4E" w:rsidP="001F1DFB">
            <w:pPr>
              <w:rPr>
                <w:sz w:val="16"/>
                <w:szCs w:val="16"/>
              </w:rPr>
            </w:pPr>
            <w:r>
              <w:rPr>
                <w:sz w:val="16"/>
                <w:szCs w:val="16"/>
              </w:rPr>
              <w:t>MB3627</w:t>
            </w:r>
          </w:p>
        </w:tc>
        <w:tc>
          <w:tcPr>
            <w:tcW w:w="5494" w:type="dxa"/>
            <w:tcBorders>
              <w:top w:val="nil"/>
              <w:left w:val="nil"/>
              <w:bottom w:val="nil"/>
              <w:right w:val="nil"/>
            </w:tcBorders>
            <w:vAlign w:val="center"/>
          </w:tcPr>
          <w:p w14:paraId="21E5A7CF"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ctr</w:t>
            </w:r>
            <w:r w:rsidRPr="009D4DFF">
              <w:rPr>
                <w:i/>
                <w:iCs/>
                <w:sz w:val="16"/>
                <w:szCs w:val="16"/>
                <w:vertAlign w:val="subscript"/>
              </w:rPr>
              <w:t>A</w:t>
            </w:r>
          </w:p>
        </w:tc>
        <w:tc>
          <w:tcPr>
            <w:tcW w:w="2869" w:type="dxa"/>
            <w:tcBorders>
              <w:top w:val="nil"/>
              <w:left w:val="nil"/>
              <w:bottom w:val="nil"/>
              <w:right w:val="nil"/>
            </w:tcBorders>
            <w:vAlign w:val="center"/>
          </w:tcPr>
          <w:p w14:paraId="026362C8" w14:textId="77777777" w:rsidR="00876D4E" w:rsidRDefault="00876D4E" w:rsidP="001F1DFB">
            <w:pPr>
              <w:rPr>
                <w:sz w:val="16"/>
                <w:szCs w:val="16"/>
              </w:rPr>
            </w:pPr>
            <w:r>
              <w:rPr>
                <w:sz w:val="16"/>
                <w:szCs w:val="16"/>
              </w:rPr>
              <w:t>This study</w:t>
            </w:r>
          </w:p>
        </w:tc>
      </w:tr>
      <w:tr w:rsidR="00876D4E" w:rsidRPr="00ED677B" w14:paraId="16CE21B9" w14:textId="77777777" w:rsidTr="001F1DFB">
        <w:tc>
          <w:tcPr>
            <w:tcW w:w="1702" w:type="dxa"/>
            <w:tcBorders>
              <w:top w:val="nil"/>
              <w:left w:val="nil"/>
              <w:bottom w:val="nil"/>
              <w:right w:val="nil"/>
            </w:tcBorders>
            <w:vAlign w:val="center"/>
          </w:tcPr>
          <w:p w14:paraId="2A3A9206" w14:textId="77777777" w:rsidR="00876D4E" w:rsidRDefault="00876D4E" w:rsidP="001F1DFB">
            <w:pPr>
              <w:rPr>
                <w:sz w:val="16"/>
                <w:szCs w:val="16"/>
              </w:rPr>
            </w:pPr>
            <w:r>
              <w:rPr>
                <w:sz w:val="16"/>
                <w:szCs w:val="16"/>
              </w:rPr>
              <w:t>MB3590</w:t>
            </w:r>
          </w:p>
        </w:tc>
        <w:tc>
          <w:tcPr>
            <w:tcW w:w="5494" w:type="dxa"/>
            <w:tcBorders>
              <w:top w:val="nil"/>
              <w:left w:val="nil"/>
              <w:bottom w:val="nil"/>
              <w:right w:val="nil"/>
            </w:tcBorders>
            <w:vAlign w:val="center"/>
          </w:tcPr>
          <w:p w14:paraId="2400AA8D"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sciP</w:t>
            </w:r>
          </w:p>
        </w:tc>
        <w:tc>
          <w:tcPr>
            <w:tcW w:w="2869" w:type="dxa"/>
            <w:tcBorders>
              <w:top w:val="nil"/>
              <w:left w:val="nil"/>
              <w:bottom w:val="nil"/>
              <w:right w:val="nil"/>
            </w:tcBorders>
            <w:vAlign w:val="center"/>
          </w:tcPr>
          <w:p w14:paraId="489BA9CE" w14:textId="77777777" w:rsidR="00876D4E" w:rsidRDefault="00876D4E" w:rsidP="001F1DFB">
            <w:pPr>
              <w:rPr>
                <w:sz w:val="16"/>
                <w:szCs w:val="16"/>
              </w:rPr>
            </w:pPr>
            <w:r>
              <w:rPr>
                <w:sz w:val="16"/>
                <w:szCs w:val="16"/>
              </w:rPr>
              <w:t>This study</w:t>
            </w:r>
          </w:p>
        </w:tc>
      </w:tr>
      <w:tr w:rsidR="00876D4E" w:rsidRPr="00ED677B" w14:paraId="569B71BB" w14:textId="77777777" w:rsidTr="001F1DFB">
        <w:tc>
          <w:tcPr>
            <w:tcW w:w="1702" w:type="dxa"/>
            <w:tcBorders>
              <w:top w:val="nil"/>
              <w:left w:val="nil"/>
              <w:bottom w:val="nil"/>
              <w:right w:val="nil"/>
            </w:tcBorders>
            <w:vAlign w:val="center"/>
          </w:tcPr>
          <w:p w14:paraId="7CF08088" w14:textId="77777777" w:rsidR="00876D4E" w:rsidRDefault="00876D4E" w:rsidP="001F1DFB">
            <w:pPr>
              <w:rPr>
                <w:sz w:val="16"/>
                <w:szCs w:val="16"/>
              </w:rPr>
            </w:pPr>
            <w:r>
              <w:rPr>
                <w:sz w:val="16"/>
                <w:szCs w:val="16"/>
              </w:rPr>
              <w:t>MB3592</w:t>
            </w:r>
          </w:p>
        </w:tc>
        <w:tc>
          <w:tcPr>
            <w:tcW w:w="5494" w:type="dxa"/>
            <w:tcBorders>
              <w:top w:val="nil"/>
              <w:left w:val="nil"/>
              <w:bottom w:val="nil"/>
              <w:right w:val="nil"/>
            </w:tcBorders>
            <w:vAlign w:val="center"/>
          </w:tcPr>
          <w:p w14:paraId="317FE8CE"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hfsJ</w:t>
            </w:r>
          </w:p>
        </w:tc>
        <w:tc>
          <w:tcPr>
            <w:tcW w:w="2869" w:type="dxa"/>
            <w:tcBorders>
              <w:top w:val="nil"/>
              <w:left w:val="nil"/>
              <w:bottom w:val="nil"/>
              <w:right w:val="nil"/>
            </w:tcBorders>
            <w:vAlign w:val="center"/>
          </w:tcPr>
          <w:p w14:paraId="1312E302" w14:textId="77777777" w:rsidR="00876D4E" w:rsidRDefault="00876D4E" w:rsidP="001F1DFB">
            <w:pPr>
              <w:rPr>
                <w:sz w:val="16"/>
                <w:szCs w:val="16"/>
              </w:rPr>
            </w:pPr>
            <w:r>
              <w:rPr>
                <w:sz w:val="16"/>
                <w:szCs w:val="16"/>
              </w:rPr>
              <w:t>This study</w:t>
            </w:r>
          </w:p>
        </w:tc>
      </w:tr>
      <w:tr w:rsidR="00876D4E" w:rsidRPr="00ED677B" w14:paraId="5ED92236" w14:textId="77777777" w:rsidTr="001F1DFB">
        <w:tc>
          <w:tcPr>
            <w:tcW w:w="1702" w:type="dxa"/>
            <w:tcBorders>
              <w:top w:val="nil"/>
              <w:left w:val="nil"/>
              <w:bottom w:val="nil"/>
              <w:right w:val="nil"/>
            </w:tcBorders>
            <w:vAlign w:val="center"/>
          </w:tcPr>
          <w:p w14:paraId="24670101" w14:textId="77777777" w:rsidR="00876D4E" w:rsidRDefault="00876D4E" w:rsidP="001F1DFB">
            <w:pPr>
              <w:rPr>
                <w:sz w:val="16"/>
                <w:szCs w:val="16"/>
              </w:rPr>
            </w:pPr>
            <w:r>
              <w:rPr>
                <w:sz w:val="16"/>
                <w:szCs w:val="16"/>
              </w:rPr>
              <w:t>MB3594</w:t>
            </w:r>
          </w:p>
        </w:tc>
        <w:tc>
          <w:tcPr>
            <w:tcW w:w="5494" w:type="dxa"/>
            <w:tcBorders>
              <w:top w:val="nil"/>
              <w:left w:val="nil"/>
              <w:bottom w:val="nil"/>
              <w:right w:val="nil"/>
            </w:tcBorders>
            <w:vAlign w:val="center"/>
          </w:tcPr>
          <w:p w14:paraId="1E9E56B0"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ccrM</w:t>
            </w:r>
          </w:p>
        </w:tc>
        <w:tc>
          <w:tcPr>
            <w:tcW w:w="2869" w:type="dxa"/>
            <w:tcBorders>
              <w:top w:val="nil"/>
              <w:left w:val="nil"/>
              <w:bottom w:val="nil"/>
              <w:right w:val="nil"/>
            </w:tcBorders>
            <w:vAlign w:val="center"/>
          </w:tcPr>
          <w:p w14:paraId="3B7050D0" w14:textId="77777777" w:rsidR="00876D4E" w:rsidRDefault="00876D4E" w:rsidP="001F1DFB">
            <w:pPr>
              <w:rPr>
                <w:sz w:val="16"/>
                <w:szCs w:val="16"/>
              </w:rPr>
            </w:pPr>
            <w:r>
              <w:rPr>
                <w:sz w:val="16"/>
                <w:szCs w:val="16"/>
              </w:rPr>
              <w:t>This study</w:t>
            </w:r>
          </w:p>
        </w:tc>
      </w:tr>
      <w:tr w:rsidR="00876D4E" w:rsidRPr="00ED677B" w14:paraId="5CFB14E2" w14:textId="77777777" w:rsidTr="001F1DFB">
        <w:tc>
          <w:tcPr>
            <w:tcW w:w="1702" w:type="dxa"/>
            <w:tcBorders>
              <w:top w:val="nil"/>
              <w:left w:val="nil"/>
              <w:bottom w:val="nil"/>
              <w:right w:val="nil"/>
            </w:tcBorders>
            <w:vAlign w:val="center"/>
          </w:tcPr>
          <w:p w14:paraId="4B026BFA" w14:textId="77777777" w:rsidR="00876D4E" w:rsidRDefault="00876D4E" w:rsidP="001F1DFB">
            <w:pPr>
              <w:rPr>
                <w:sz w:val="16"/>
                <w:szCs w:val="16"/>
              </w:rPr>
            </w:pPr>
            <w:r>
              <w:rPr>
                <w:sz w:val="16"/>
                <w:szCs w:val="16"/>
              </w:rPr>
              <w:t>MB3596</w:t>
            </w:r>
          </w:p>
        </w:tc>
        <w:tc>
          <w:tcPr>
            <w:tcW w:w="5494" w:type="dxa"/>
            <w:tcBorders>
              <w:top w:val="nil"/>
              <w:left w:val="nil"/>
              <w:bottom w:val="nil"/>
              <w:right w:val="nil"/>
            </w:tcBorders>
            <w:vAlign w:val="center"/>
          </w:tcPr>
          <w:p w14:paraId="36F5210D" w14:textId="77777777" w:rsidR="00876D4E" w:rsidRDefault="00876D4E" w:rsidP="001F1DFB">
            <w:pPr>
              <w:rPr>
                <w:sz w:val="16"/>
                <w:szCs w:val="16"/>
              </w:rPr>
            </w:pPr>
            <w:r>
              <w:rPr>
                <w:sz w:val="16"/>
                <w:szCs w:val="16"/>
              </w:rPr>
              <w:t>NA1000 ; ∆</w:t>
            </w:r>
            <w:r>
              <w:rPr>
                <w:i/>
                <w:iCs/>
                <w:sz w:val="16"/>
                <w:szCs w:val="16"/>
              </w:rPr>
              <w:t xml:space="preserve">citA; </w:t>
            </w:r>
            <w:r w:rsidRPr="009D4DFF">
              <w:rPr>
                <w:sz w:val="16"/>
                <w:szCs w:val="16"/>
              </w:rPr>
              <w:t>plac290-</w:t>
            </w:r>
            <w:r>
              <w:rPr>
                <w:i/>
                <w:iCs/>
                <w:sz w:val="16"/>
                <w:szCs w:val="16"/>
              </w:rPr>
              <w:t>P</w:t>
            </w:r>
            <w:r>
              <w:rPr>
                <w:i/>
                <w:iCs/>
                <w:sz w:val="16"/>
                <w:szCs w:val="16"/>
                <w:vertAlign w:val="subscript"/>
              </w:rPr>
              <w:t>fliQ</w:t>
            </w:r>
          </w:p>
        </w:tc>
        <w:tc>
          <w:tcPr>
            <w:tcW w:w="2869" w:type="dxa"/>
            <w:tcBorders>
              <w:top w:val="nil"/>
              <w:left w:val="nil"/>
              <w:bottom w:val="nil"/>
              <w:right w:val="nil"/>
            </w:tcBorders>
            <w:vAlign w:val="center"/>
          </w:tcPr>
          <w:p w14:paraId="7501B148" w14:textId="77777777" w:rsidR="00876D4E" w:rsidRDefault="00876D4E" w:rsidP="001F1DFB">
            <w:pPr>
              <w:rPr>
                <w:sz w:val="16"/>
                <w:szCs w:val="16"/>
              </w:rPr>
            </w:pPr>
            <w:r>
              <w:rPr>
                <w:sz w:val="16"/>
                <w:szCs w:val="16"/>
              </w:rPr>
              <w:t>This study</w:t>
            </w:r>
          </w:p>
        </w:tc>
      </w:tr>
      <w:tr w:rsidR="00876D4E" w:rsidRPr="00ED677B" w14:paraId="75154208" w14:textId="77777777" w:rsidTr="001F1DFB">
        <w:tc>
          <w:tcPr>
            <w:tcW w:w="1702" w:type="dxa"/>
            <w:tcBorders>
              <w:top w:val="nil"/>
              <w:left w:val="nil"/>
              <w:bottom w:val="nil"/>
              <w:right w:val="nil"/>
            </w:tcBorders>
            <w:vAlign w:val="center"/>
          </w:tcPr>
          <w:p w14:paraId="275D1A83" w14:textId="77777777" w:rsidR="00876D4E" w:rsidRDefault="00876D4E" w:rsidP="001F1DFB">
            <w:pPr>
              <w:rPr>
                <w:sz w:val="16"/>
                <w:szCs w:val="16"/>
              </w:rPr>
            </w:pPr>
            <w:r>
              <w:rPr>
                <w:sz w:val="16"/>
                <w:szCs w:val="16"/>
              </w:rPr>
              <w:t>MB3615</w:t>
            </w:r>
          </w:p>
        </w:tc>
        <w:tc>
          <w:tcPr>
            <w:tcW w:w="5494" w:type="dxa"/>
            <w:tcBorders>
              <w:top w:val="nil"/>
              <w:left w:val="nil"/>
              <w:bottom w:val="nil"/>
              <w:right w:val="nil"/>
            </w:tcBorders>
            <w:vAlign w:val="center"/>
          </w:tcPr>
          <w:p w14:paraId="39CEE975" w14:textId="77777777" w:rsidR="00876D4E" w:rsidRPr="003F0034" w:rsidRDefault="00876D4E" w:rsidP="001F1DFB">
            <w:pPr>
              <w:rPr>
                <w:sz w:val="16"/>
                <w:szCs w:val="16"/>
              </w:rPr>
            </w:pPr>
            <w:r w:rsidRPr="00E34056">
              <w:rPr>
                <w:sz w:val="16"/>
                <w:szCs w:val="16"/>
              </w:rPr>
              <w:t>NA1000</w:t>
            </w:r>
            <w:r w:rsidRPr="00E34056">
              <w:rPr>
                <w:i/>
                <w:iCs/>
                <w:sz w:val="16"/>
                <w:szCs w:val="16"/>
              </w:rPr>
              <w:t>; citA</w:t>
            </w:r>
            <w:r w:rsidRPr="00E34056">
              <w:rPr>
                <w:sz w:val="16"/>
                <w:szCs w:val="16"/>
              </w:rPr>
              <w:t>::Tn spmX</w:t>
            </w:r>
            <w:r w:rsidRPr="00E34056">
              <w:rPr>
                <w:i/>
                <w:iCs/>
                <w:sz w:val="16"/>
                <w:szCs w:val="16"/>
              </w:rPr>
              <w:t>::spmX-mCherry; xylX::</w:t>
            </w:r>
            <w:r>
              <w:rPr>
                <w:i/>
                <w:iCs/>
                <w:sz w:val="16"/>
                <w:szCs w:val="16"/>
              </w:rPr>
              <w:t>mipZ</w:t>
            </w:r>
            <w:r w:rsidRPr="00E34056">
              <w:rPr>
                <w:i/>
                <w:iCs/>
                <w:sz w:val="16"/>
                <w:szCs w:val="16"/>
              </w:rPr>
              <w:t>-</w:t>
            </w:r>
            <w:r>
              <w:rPr>
                <w:i/>
                <w:iCs/>
                <w:sz w:val="16"/>
                <w:szCs w:val="16"/>
              </w:rPr>
              <w:t>Y</w:t>
            </w:r>
            <w:r w:rsidRPr="00E34056">
              <w:rPr>
                <w:i/>
                <w:iCs/>
                <w:sz w:val="16"/>
                <w:szCs w:val="16"/>
              </w:rPr>
              <w:t>FP</w:t>
            </w:r>
          </w:p>
        </w:tc>
        <w:tc>
          <w:tcPr>
            <w:tcW w:w="2869" w:type="dxa"/>
            <w:tcBorders>
              <w:top w:val="nil"/>
              <w:left w:val="nil"/>
              <w:bottom w:val="nil"/>
              <w:right w:val="nil"/>
            </w:tcBorders>
            <w:vAlign w:val="center"/>
          </w:tcPr>
          <w:p w14:paraId="51DF0D7C" w14:textId="77777777" w:rsidR="00876D4E" w:rsidRDefault="00876D4E" w:rsidP="001F1DFB">
            <w:pPr>
              <w:rPr>
                <w:sz w:val="16"/>
                <w:szCs w:val="16"/>
              </w:rPr>
            </w:pPr>
            <w:r>
              <w:rPr>
                <w:sz w:val="16"/>
                <w:szCs w:val="16"/>
                <w:lang w:val="en-US"/>
              </w:rPr>
              <w:t>This study</w:t>
            </w:r>
          </w:p>
        </w:tc>
      </w:tr>
      <w:tr w:rsidR="00876D4E" w:rsidRPr="00515F61" w14:paraId="671239B1" w14:textId="77777777" w:rsidTr="001F1DFB">
        <w:tc>
          <w:tcPr>
            <w:tcW w:w="1702" w:type="dxa"/>
            <w:tcBorders>
              <w:top w:val="nil"/>
              <w:left w:val="nil"/>
              <w:bottom w:val="nil"/>
              <w:right w:val="nil"/>
            </w:tcBorders>
            <w:vAlign w:val="center"/>
          </w:tcPr>
          <w:p w14:paraId="4B933400" w14:textId="77777777" w:rsidR="00876D4E" w:rsidRDefault="00876D4E" w:rsidP="001F1DFB">
            <w:pPr>
              <w:rPr>
                <w:sz w:val="16"/>
                <w:szCs w:val="16"/>
              </w:rPr>
            </w:pPr>
            <w:r>
              <w:rPr>
                <w:sz w:val="16"/>
                <w:szCs w:val="16"/>
              </w:rPr>
              <w:t>MB3568</w:t>
            </w:r>
          </w:p>
        </w:tc>
        <w:tc>
          <w:tcPr>
            <w:tcW w:w="5494" w:type="dxa"/>
            <w:tcBorders>
              <w:top w:val="nil"/>
              <w:left w:val="nil"/>
              <w:bottom w:val="nil"/>
              <w:right w:val="nil"/>
            </w:tcBorders>
            <w:vAlign w:val="center"/>
          </w:tcPr>
          <w:p w14:paraId="693ED105" w14:textId="77777777" w:rsidR="00876D4E" w:rsidRPr="00515F61" w:rsidRDefault="00876D4E" w:rsidP="001F1DFB">
            <w:pPr>
              <w:rPr>
                <w:sz w:val="16"/>
                <w:szCs w:val="16"/>
              </w:rPr>
            </w:pPr>
            <w:r w:rsidRPr="00E34056">
              <w:rPr>
                <w:sz w:val="16"/>
                <w:szCs w:val="16"/>
              </w:rPr>
              <w:t>NA1000</w:t>
            </w:r>
            <w:r w:rsidRPr="00E34056">
              <w:rPr>
                <w:i/>
                <w:iCs/>
                <w:sz w:val="16"/>
                <w:szCs w:val="16"/>
              </w:rPr>
              <w:t>; spmX::spmX-mCherry; xylX::</w:t>
            </w:r>
            <w:r>
              <w:rPr>
                <w:i/>
                <w:iCs/>
                <w:sz w:val="16"/>
                <w:szCs w:val="16"/>
              </w:rPr>
              <w:t>mipZ</w:t>
            </w:r>
            <w:r w:rsidRPr="00E34056">
              <w:rPr>
                <w:i/>
                <w:iCs/>
                <w:sz w:val="16"/>
                <w:szCs w:val="16"/>
              </w:rPr>
              <w:t>-</w:t>
            </w:r>
            <w:r>
              <w:rPr>
                <w:i/>
                <w:iCs/>
                <w:sz w:val="16"/>
                <w:szCs w:val="16"/>
              </w:rPr>
              <w:t>Y</w:t>
            </w:r>
            <w:r w:rsidRPr="00E34056">
              <w:rPr>
                <w:i/>
                <w:iCs/>
                <w:sz w:val="16"/>
                <w:szCs w:val="16"/>
              </w:rPr>
              <w:t>FP</w:t>
            </w:r>
          </w:p>
        </w:tc>
        <w:tc>
          <w:tcPr>
            <w:tcW w:w="2869" w:type="dxa"/>
            <w:tcBorders>
              <w:top w:val="nil"/>
              <w:left w:val="nil"/>
              <w:bottom w:val="nil"/>
              <w:right w:val="nil"/>
            </w:tcBorders>
            <w:vAlign w:val="center"/>
          </w:tcPr>
          <w:p w14:paraId="29E591AC" w14:textId="77777777" w:rsidR="00876D4E" w:rsidRPr="00515F61" w:rsidRDefault="00876D4E" w:rsidP="001F1DFB">
            <w:pPr>
              <w:rPr>
                <w:sz w:val="16"/>
                <w:szCs w:val="16"/>
              </w:rPr>
            </w:pPr>
            <w:r>
              <w:rPr>
                <w:sz w:val="16"/>
                <w:szCs w:val="16"/>
              </w:rPr>
              <w:t>This study</w:t>
            </w:r>
          </w:p>
        </w:tc>
      </w:tr>
      <w:tr w:rsidR="00876D4E" w:rsidRPr="00ED677B" w14:paraId="76A569C8" w14:textId="77777777" w:rsidTr="001F1DFB">
        <w:tc>
          <w:tcPr>
            <w:tcW w:w="1702" w:type="dxa"/>
            <w:tcBorders>
              <w:top w:val="nil"/>
              <w:left w:val="nil"/>
              <w:bottom w:val="nil"/>
              <w:right w:val="nil"/>
            </w:tcBorders>
            <w:vAlign w:val="center"/>
          </w:tcPr>
          <w:p w14:paraId="413C1CB5" w14:textId="77777777" w:rsidR="00876D4E" w:rsidRDefault="00876D4E" w:rsidP="001F1DFB">
            <w:pPr>
              <w:rPr>
                <w:sz w:val="16"/>
                <w:szCs w:val="16"/>
              </w:rPr>
            </w:pPr>
            <w:r>
              <w:rPr>
                <w:sz w:val="16"/>
                <w:szCs w:val="16"/>
              </w:rPr>
              <w:t>MB3598</w:t>
            </w:r>
          </w:p>
        </w:tc>
        <w:tc>
          <w:tcPr>
            <w:tcW w:w="5494" w:type="dxa"/>
            <w:tcBorders>
              <w:top w:val="nil"/>
              <w:left w:val="nil"/>
              <w:bottom w:val="nil"/>
              <w:right w:val="nil"/>
            </w:tcBorders>
            <w:vAlign w:val="center"/>
          </w:tcPr>
          <w:p w14:paraId="3A262AB0" w14:textId="77777777" w:rsidR="00876D4E" w:rsidRDefault="00876D4E" w:rsidP="001F1DFB">
            <w:pPr>
              <w:rPr>
                <w:sz w:val="16"/>
                <w:szCs w:val="16"/>
              </w:rPr>
            </w:pPr>
            <w:r>
              <w:rPr>
                <w:sz w:val="16"/>
                <w:szCs w:val="16"/>
              </w:rPr>
              <w:t xml:space="preserve">NA1000 ; ∆citA ::Tn, </w:t>
            </w:r>
            <w:r w:rsidRPr="00E34056">
              <w:rPr>
                <w:i/>
                <w:iCs/>
                <w:sz w:val="16"/>
                <w:szCs w:val="16"/>
              </w:rPr>
              <w:t>stpX</w:t>
            </w:r>
            <w:r w:rsidRPr="00384845">
              <w:rPr>
                <w:sz w:val="16"/>
                <w:szCs w:val="16"/>
              </w:rPr>
              <w:t> ::</w:t>
            </w:r>
            <w:r w:rsidRPr="00384845">
              <w:rPr>
                <w:i/>
                <w:iCs/>
                <w:sz w:val="16"/>
                <w:szCs w:val="16"/>
              </w:rPr>
              <w:t>stpX-GFP </w:t>
            </w:r>
            <w:r w:rsidRPr="00384845">
              <w:rPr>
                <w:sz w:val="16"/>
                <w:szCs w:val="16"/>
              </w:rPr>
              <w:t xml:space="preserve">; </w:t>
            </w:r>
            <w:r w:rsidRPr="00384845">
              <w:rPr>
                <w:i/>
                <w:iCs/>
                <w:sz w:val="16"/>
                <w:szCs w:val="16"/>
              </w:rPr>
              <w:t>spmX</w:t>
            </w:r>
            <w:r w:rsidRPr="00384845">
              <w:rPr>
                <w:sz w:val="16"/>
                <w:szCs w:val="16"/>
              </w:rPr>
              <w:t>::</w:t>
            </w:r>
            <w:r w:rsidRPr="00384845">
              <w:rPr>
                <w:i/>
                <w:iCs/>
                <w:sz w:val="16"/>
                <w:szCs w:val="16"/>
              </w:rPr>
              <w:t>spmX-mCherry</w:t>
            </w:r>
          </w:p>
        </w:tc>
        <w:tc>
          <w:tcPr>
            <w:tcW w:w="2869" w:type="dxa"/>
            <w:tcBorders>
              <w:top w:val="nil"/>
              <w:left w:val="nil"/>
              <w:bottom w:val="nil"/>
              <w:right w:val="nil"/>
            </w:tcBorders>
            <w:vAlign w:val="center"/>
          </w:tcPr>
          <w:p w14:paraId="65408118" w14:textId="77777777" w:rsidR="00876D4E" w:rsidRDefault="00876D4E" w:rsidP="001F1DFB">
            <w:pPr>
              <w:rPr>
                <w:sz w:val="16"/>
                <w:szCs w:val="16"/>
              </w:rPr>
            </w:pPr>
            <w:r>
              <w:rPr>
                <w:sz w:val="16"/>
                <w:szCs w:val="16"/>
              </w:rPr>
              <w:t>This study</w:t>
            </w:r>
          </w:p>
        </w:tc>
      </w:tr>
      <w:tr w:rsidR="00876D4E" w:rsidRPr="00C12EED" w14:paraId="31933EBE" w14:textId="77777777" w:rsidTr="001F1DFB">
        <w:tc>
          <w:tcPr>
            <w:tcW w:w="1702" w:type="dxa"/>
            <w:tcBorders>
              <w:top w:val="nil"/>
              <w:left w:val="nil"/>
              <w:bottom w:val="nil"/>
              <w:right w:val="nil"/>
            </w:tcBorders>
            <w:vAlign w:val="center"/>
          </w:tcPr>
          <w:p w14:paraId="42D8055B" w14:textId="77777777" w:rsidR="00876D4E" w:rsidRDefault="00876D4E" w:rsidP="001F1DFB">
            <w:pPr>
              <w:rPr>
                <w:sz w:val="16"/>
                <w:szCs w:val="16"/>
              </w:rPr>
            </w:pPr>
            <w:r>
              <w:rPr>
                <w:sz w:val="16"/>
                <w:szCs w:val="16"/>
              </w:rPr>
              <w:t>MB3566</w:t>
            </w:r>
          </w:p>
        </w:tc>
        <w:tc>
          <w:tcPr>
            <w:tcW w:w="5494" w:type="dxa"/>
            <w:tcBorders>
              <w:top w:val="nil"/>
              <w:left w:val="nil"/>
              <w:bottom w:val="nil"/>
              <w:right w:val="nil"/>
            </w:tcBorders>
            <w:vAlign w:val="center"/>
          </w:tcPr>
          <w:p w14:paraId="74525CE1" w14:textId="77777777" w:rsidR="00876D4E" w:rsidRPr="00E34056" w:rsidRDefault="00876D4E" w:rsidP="001F1DFB">
            <w:pPr>
              <w:rPr>
                <w:i/>
                <w:iCs/>
                <w:sz w:val="16"/>
                <w:szCs w:val="16"/>
                <w:lang w:val="en-US"/>
              </w:rPr>
            </w:pPr>
            <w:r w:rsidRPr="00E34056">
              <w:rPr>
                <w:sz w:val="16"/>
                <w:szCs w:val="16"/>
                <w:lang w:val="en-US"/>
              </w:rPr>
              <w:t>NA1000</w:t>
            </w:r>
            <w:r w:rsidRPr="00E34056">
              <w:rPr>
                <w:i/>
                <w:iCs/>
                <w:sz w:val="16"/>
                <w:szCs w:val="16"/>
                <w:lang w:val="en-US"/>
              </w:rPr>
              <w:t>; spmX::spmX-mCherry; tipF::tipF-GFP</w:t>
            </w:r>
          </w:p>
        </w:tc>
        <w:tc>
          <w:tcPr>
            <w:tcW w:w="2869" w:type="dxa"/>
            <w:tcBorders>
              <w:top w:val="nil"/>
              <w:left w:val="nil"/>
              <w:bottom w:val="nil"/>
              <w:right w:val="nil"/>
            </w:tcBorders>
            <w:vAlign w:val="center"/>
          </w:tcPr>
          <w:p w14:paraId="16C2285D" w14:textId="77777777" w:rsidR="00876D4E" w:rsidRPr="00E34056" w:rsidRDefault="00876D4E" w:rsidP="001F1DFB">
            <w:pPr>
              <w:rPr>
                <w:sz w:val="16"/>
                <w:szCs w:val="16"/>
                <w:lang w:val="en-US"/>
              </w:rPr>
            </w:pPr>
            <w:r>
              <w:rPr>
                <w:sz w:val="16"/>
                <w:szCs w:val="16"/>
                <w:lang w:val="en-US"/>
              </w:rPr>
              <w:t>This study</w:t>
            </w:r>
          </w:p>
        </w:tc>
      </w:tr>
      <w:tr w:rsidR="00876D4E" w:rsidRPr="00C12EED" w14:paraId="5D203148" w14:textId="77777777" w:rsidTr="001F1DFB">
        <w:tc>
          <w:tcPr>
            <w:tcW w:w="1702" w:type="dxa"/>
            <w:tcBorders>
              <w:top w:val="nil"/>
              <w:left w:val="nil"/>
              <w:bottom w:val="nil"/>
              <w:right w:val="nil"/>
            </w:tcBorders>
            <w:vAlign w:val="center"/>
          </w:tcPr>
          <w:p w14:paraId="78DAD962" w14:textId="77777777" w:rsidR="00876D4E" w:rsidRPr="00E34056" w:rsidRDefault="00876D4E" w:rsidP="001F1DFB">
            <w:pPr>
              <w:rPr>
                <w:sz w:val="16"/>
                <w:szCs w:val="16"/>
                <w:lang w:val="en-US"/>
              </w:rPr>
            </w:pPr>
            <w:r>
              <w:rPr>
                <w:sz w:val="16"/>
                <w:szCs w:val="16"/>
              </w:rPr>
              <w:t>MB3613</w:t>
            </w:r>
          </w:p>
        </w:tc>
        <w:tc>
          <w:tcPr>
            <w:tcW w:w="5494" w:type="dxa"/>
            <w:tcBorders>
              <w:top w:val="nil"/>
              <w:left w:val="nil"/>
              <w:bottom w:val="nil"/>
              <w:right w:val="nil"/>
            </w:tcBorders>
            <w:vAlign w:val="center"/>
          </w:tcPr>
          <w:p w14:paraId="7ED2870C" w14:textId="77777777" w:rsidR="00876D4E" w:rsidRPr="00E34056" w:rsidRDefault="00876D4E" w:rsidP="001F1DFB">
            <w:pPr>
              <w:rPr>
                <w:sz w:val="16"/>
                <w:szCs w:val="16"/>
                <w:lang w:val="en-US"/>
              </w:rPr>
            </w:pPr>
            <w:r w:rsidRPr="00E34056">
              <w:rPr>
                <w:sz w:val="16"/>
                <w:szCs w:val="16"/>
                <w:lang w:val="en-US"/>
              </w:rPr>
              <w:t>NA1000</w:t>
            </w:r>
            <w:r w:rsidRPr="00384845">
              <w:rPr>
                <w:i/>
                <w:iCs/>
                <w:sz w:val="16"/>
                <w:szCs w:val="16"/>
                <w:lang w:val="en-US"/>
              </w:rPr>
              <w:t xml:space="preserve">; </w:t>
            </w:r>
            <w:r w:rsidRPr="00384845">
              <w:rPr>
                <w:sz w:val="16"/>
                <w:szCs w:val="16"/>
                <w:lang w:val="en-US"/>
              </w:rPr>
              <w:t>citA</w:t>
            </w:r>
            <w:r>
              <w:rPr>
                <w:sz w:val="16"/>
                <w:szCs w:val="16"/>
                <w:lang w:val="en-US"/>
              </w:rPr>
              <w:t xml:space="preserve">::Tn </w:t>
            </w:r>
            <w:r w:rsidRPr="00384845">
              <w:rPr>
                <w:sz w:val="16"/>
                <w:szCs w:val="16"/>
                <w:lang w:val="en-US"/>
              </w:rPr>
              <w:t>spmX</w:t>
            </w:r>
            <w:r w:rsidRPr="00384845">
              <w:rPr>
                <w:i/>
                <w:iCs/>
                <w:sz w:val="16"/>
                <w:szCs w:val="16"/>
                <w:lang w:val="en-US"/>
              </w:rPr>
              <w:t>::spmX-mCherry; tipF::tipF-GFP</w:t>
            </w:r>
          </w:p>
        </w:tc>
        <w:tc>
          <w:tcPr>
            <w:tcW w:w="2869" w:type="dxa"/>
            <w:tcBorders>
              <w:top w:val="nil"/>
              <w:left w:val="nil"/>
              <w:bottom w:val="nil"/>
              <w:right w:val="nil"/>
            </w:tcBorders>
            <w:vAlign w:val="center"/>
          </w:tcPr>
          <w:p w14:paraId="6D93E0B3" w14:textId="77777777" w:rsidR="00876D4E" w:rsidRPr="00E34056" w:rsidRDefault="00876D4E" w:rsidP="001F1DFB">
            <w:pPr>
              <w:rPr>
                <w:sz w:val="16"/>
                <w:szCs w:val="16"/>
                <w:lang w:val="en-US"/>
              </w:rPr>
            </w:pPr>
            <w:r>
              <w:rPr>
                <w:sz w:val="16"/>
                <w:szCs w:val="16"/>
                <w:lang w:val="en-US"/>
              </w:rPr>
              <w:t>This study</w:t>
            </w:r>
          </w:p>
        </w:tc>
      </w:tr>
      <w:tr w:rsidR="00876D4E" w:rsidRPr="00BC7F0C" w14:paraId="00114F7B" w14:textId="77777777" w:rsidTr="001F1DFB">
        <w:tc>
          <w:tcPr>
            <w:tcW w:w="1702" w:type="dxa"/>
            <w:tcBorders>
              <w:top w:val="nil"/>
              <w:left w:val="nil"/>
              <w:bottom w:val="nil"/>
              <w:right w:val="nil"/>
            </w:tcBorders>
            <w:vAlign w:val="center"/>
          </w:tcPr>
          <w:p w14:paraId="370F738B" w14:textId="77777777" w:rsidR="00876D4E" w:rsidRPr="00BC7F0C" w:rsidRDefault="00876D4E" w:rsidP="001F1DFB">
            <w:pPr>
              <w:rPr>
                <w:sz w:val="16"/>
                <w:szCs w:val="16"/>
              </w:rPr>
            </w:pPr>
            <w:r w:rsidRPr="00BC7F0C">
              <w:rPr>
                <w:b/>
                <w:i/>
                <w:sz w:val="16"/>
                <w:szCs w:val="16"/>
              </w:rPr>
              <w:t xml:space="preserve">E. coli </w:t>
            </w:r>
            <w:r w:rsidRPr="00BC7F0C">
              <w:rPr>
                <w:b/>
                <w:sz w:val="16"/>
                <w:szCs w:val="16"/>
              </w:rPr>
              <w:t>strains</w:t>
            </w:r>
          </w:p>
        </w:tc>
        <w:tc>
          <w:tcPr>
            <w:tcW w:w="5494" w:type="dxa"/>
            <w:tcBorders>
              <w:top w:val="nil"/>
              <w:left w:val="nil"/>
              <w:bottom w:val="nil"/>
              <w:right w:val="nil"/>
            </w:tcBorders>
            <w:vAlign w:val="center"/>
          </w:tcPr>
          <w:p w14:paraId="66D073E9" w14:textId="77777777" w:rsidR="00876D4E" w:rsidRPr="00BC7F0C" w:rsidRDefault="00876D4E" w:rsidP="001F1DFB">
            <w:pPr>
              <w:rPr>
                <w:sz w:val="16"/>
                <w:szCs w:val="16"/>
              </w:rPr>
            </w:pPr>
          </w:p>
        </w:tc>
        <w:tc>
          <w:tcPr>
            <w:tcW w:w="2869" w:type="dxa"/>
            <w:tcBorders>
              <w:top w:val="nil"/>
              <w:left w:val="nil"/>
              <w:bottom w:val="nil"/>
              <w:right w:val="nil"/>
            </w:tcBorders>
            <w:vAlign w:val="center"/>
          </w:tcPr>
          <w:p w14:paraId="65FB985F" w14:textId="77777777" w:rsidR="00876D4E" w:rsidRPr="00BC7F0C" w:rsidRDefault="00876D4E" w:rsidP="001F1DFB">
            <w:pPr>
              <w:rPr>
                <w:sz w:val="16"/>
                <w:szCs w:val="16"/>
              </w:rPr>
            </w:pPr>
          </w:p>
        </w:tc>
      </w:tr>
      <w:tr w:rsidR="00876D4E" w:rsidRPr="007F19D7" w14:paraId="72B3432B" w14:textId="77777777" w:rsidTr="001F1DFB">
        <w:tc>
          <w:tcPr>
            <w:tcW w:w="1702" w:type="dxa"/>
            <w:tcBorders>
              <w:top w:val="nil"/>
              <w:left w:val="nil"/>
              <w:bottom w:val="nil"/>
              <w:right w:val="nil"/>
            </w:tcBorders>
            <w:vAlign w:val="center"/>
          </w:tcPr>
          <w:p w14:paraId="3322C26E" w14:textId="77777777" w:rsidR="00876D4E" w:rsidRPr="00BC7F0C" w:rsidRDefault="00876D4E" w:rsidP="001F1DFB">
            <w:pPr>
              <w:rPr>
                <w:b/>
                <w:i/>
                <w:sz w:val="16"/>
                <w:szCs w:val="16"/>
              </w:rPr>
            </w:pPr>
            <w:r w:rsidRPr="00BC7F0C">
              <w:rPr>
                <w:sz w:val="16"/>
                <w:szCs w:val="16"/>
              </w:rPr>
              <w:t>S17-1</w:t>
            </w:r>
          </w:p>
        </w:tc>
        <w:tc>
          <w:tcPr>
            <w:tcW w:w="5494" w:type="dxa"/>
            <w:tcBorders>
              <w:top w:val="nil"/>
              <w:left w:val="nil"/>
              <w:bottom w:val="nil"/>
              <w:right w:val="nil"/>
            </w:tcBorders>
            <w:vAlign w:val="center"/>
          </w:tcPr>
          <w:p w14:paraId="5789B7E6" w14:textId="77777777" w:rsidR="00876D4E" w:rsidRPr="00ED677B" w:rsidRDefault="00876D4E" w:rsidP="001F1DFB">
            <w:pPr>
              <w:rPr>
                <w:sz w:val="16"/>
                <w:szCs w:val="16"/>
                <w:lang w:val="en-US"/>
              </w:rPr>
            </w:pPr>
            <w:r w:rsidRPr="00ED677B">
              <w:rPr>
                <w:sz w:val="16"/>
                <w:szCs w:val="16"/>
                <w:lang w:val="en-US"/>
              </w:rPr>
              <w:t>RP4, Tc::Mu Km::Tn7</w:t>
            </w:r>
          </w:p>
        </w:tc>
        <w:tc>
          <w:tcPr>
            <w:tcW w:w="2869" w:type="dxa"/>
            <w:tcBorders>
              <w:top w:val="nil"/>
              <w:left w:val="nil"/>
              <w:bottom w:val="nil"/>
              <w:right w:val="nil"/>
            </w:tcBorders>
            <w:vAlign w:val="center"/>
          </w:tcPr>
          <w:p w14:paraId="5960D409" w14:textId="77777777" w:rsidR="00876D4E" w:rsidRPr="00E34056" w:rsidRDefault="00876D4E" w:rsidP="001F1DFB">
            <w:pPr>
              <w:rPr>
                <w:sz w:val="16"/>
                <w:szCs w:val="16"/>
              </w:rPr>
            </w:pPr>
            <w:r w:rsidRPr="00F038C4">
              <w:rPr>
                <w:sz w:val="16"/>
                <w:szCs w:val="16"/>
                <w:lang w:val="en-US"/>
              </w:rPr>
              <w:fldChar w:fldCharType="begin"/>
            </w:r>
            <w:r>
              <w:rPr>
                <w:sz w:val="16"/>
                <w:szCs w:val="16"/>
              </w:rPr>
              <w:instrText xml:space="preserve"> ADDIN ZOTERO_ITEM CSL_CITATION {"citationID":"CaamKiTK","properties":{"formattedCitation":"(Simon et al. 1983)","plainCitation":"(Simon et al. 1983)","noteIndex":0},"citationItems":[{"id":306,"uris":["http://zotero.org/users/5957416/items/BH9QPMC5"],"uri":["http://zotero.org/users/5957416/items/BH9QPMC5"],"itemData":{"id":306,"type":"article-journal","abstract":"We have developed a new vector strategy for the insertion of foreign genes into the genomes of gram negative bacteria not closely related to Escherichia coli. The system consists of two components: special E. coli donor strains and derivatives of E. coli vector plasmids. The donor strains (called mobilizing strains) carry the transfer genes of the broad host range IncP–type plasmid RP4 integrated in their chromosomes. They can utilize any gram negative bacterium as a recipient for conjugative DNA transfer. The vector plasmids contain the P–type specific recognition site for mobilization (Mob site) and can be mobilized with high frequency from the donor strains. The mobilizable vectors are derived from the commonly used E. coli vectors pACYC184, pACYC177, and pBR325, and are unable to replicate in strains outside the enteric bacterial group. Therefore, they are widely applicable as transposon carrier replicons for random transposon insertion mutagenesis in any strain into which they can be mobilized but not stably maintained. The vectors are especially useful for site–directed transposon mutagenesis and for site–specific gene transfer in a wide variety of gram negative organisms.","container-title":"Nature Biotechnology","DOI":"10.1038/nbt1183-784","ISSN":"1087-0156","issue":"9","journalAbbreviation":"Nat Biotech","language":"en","page":"784-791","source":"www.nature.com","title":"A Broad Host Range Mobilization System for In Vivo Genetic Engineering: Transposon Mutagenesis in Gram Negative Bacteria","title-short":"A Broad Host Range Mobilization System for In Vivo Genetic Engineering","volume":"1","author":[{"family":"Simon","given":"R."},{"family":"Priefer","given":"U."},{"family":"Pühler","given":"A."}],"issued":{"date-parts":[["1983",11]]}}}],"schema":"https://github.com/citation-style-language/schema/raw/master/csl-citation.json"} </w:instrText>
            </w:r>
            <w:r w:rsidRPr="00F038C4">
              <w:rPr>
                <w:sz w:val="16"/>
                <w:szCs w:val="16"/>
                <w:lang w:val="en-US"/>
              </w:rPr>
              <w:fldChar w:fldCharType="separate"/>
            </w:r>
            <w:r w:rsidRPr="00E34056">
              <w:rPr>
                <w:noProof/>
                <w:sz w:val="16"/>
                <w:szCs w:val="16"/>
              </w:rPr>
              <w:t>(Simon et al. 1983)</w:t>
            </w:r>
            <w:r w:rsidRPr="00F038C4">
              <w:rPr>
                <w:sz w:val="16"/>
                <w:szCs w:val="16"/>
                <w:lang w:val="en-US"/>
              </w:rPr>
              <w:fldChar w:fldCharType="end"/>
            </w:r>
          </w:p>
        </w:tc>
      </w:tr>
      <w:tr w:rsidR="00876D4E" w:rsidRPr="00F038C4" w14:paraId="0ABE6CDC" w14:textId="77777777" w:rsidTr="001F1DFB">
        <w:tc>
          <w:tcPr>
            <w:tcW w:w="1702" w:type="dxa"/>
            <w:tcBorders>
              <w:top w:val="nil"/>
              <w:left w:val="nil"/>
              <w:bottom w:val="nil"/>
              <w:right w:val="nil"/>
            </w:tcBorders>
            <w:vAlign w:val="center"/>
          </w:tcPr>
          <w:p w14:paraId="6224CA05" w14:textId="77777777" w:rsidR="00876D4E" w:rsidRPr="00E34056" w:rsidRDefault="00876D4E" w:rsidP="001F1DFB">
            <w:pPr>
              <w:rPr>
                <w:sz w:val="16"/>
                <w:szCs w:val="16"/>
              </w:rPr>
            </w:pPr>
            <w:r w:rsidRPr="00E34056">
              <w:rPr>
                <w:sz w:val="16"/>
                <w:szCs w:val="16"/>
              </w:rPr>
              <w:t>EC100D</w:t>
            </w:r>
          </w:p>
        </w:tc>
        <w:tc>
          <w:tcPr>
            <w:tcW w:w="5494" w:type="dxa"/>
            <w:tcBorders>
              <w:top w:val="nil"/>
              <w:left w:val="nil"/>
              <w:bottom w:val="nil"/>
              <w:right w:val="nil"/>
            </w:tcBorders>
            <w:vAlign w:val="center"/>
          </w:tcPr>
          <w:p w14:paraId="38671655" w14:textId="77777777" w:rsidR="00876D4E" w:rsidRPr="00E34056" w:rsidRDefault="00876D4E" w:rsidP="001F1DFB">
            <w:pPr>
              <w:rPr>
                <w:sz w:val="16"/>
                <w:szCs w:val="16"/>
              </w:rPr>
            </w:pPr>
            <w:r w:rsidRPr="00E34056">
              <w:rPr>
                <w:sz w:val="16"/>
                <w:szCs w:val="16"/>
              </w:rPr>
              <w:t xml:space="preserve">F-mcrA </w:t>
            </w:r>
            <w:r w:rsidRPr="00F038C4">
              <w:rPr>
                <w:sz w:val="16"/>
                <w:szCs w:val="16"/>
                <w:lang w:val="en-US"/>
              </w:rPr>
              <w:t>Δ</w:t>
            </w:r>
            <w:r w:rsidRPr="00E34056">
              <w:rPr>
                <w:sz w:val="16"/>
                <w:szCs w:val="16"/>
              </w:rPr>
              <w:t xml:space="preserve">(mrr-hsdRMS-mcrBC) </w:t>
            </w:r>
            <w:r w:rsidRPr="00F038C4">
              <w:rPr>
                <w:sz w:val="16"/>
                <w:szCs w:val="16"/>
                <w:lang w:val="en-US"/>
              </w:rPr>
              <w:t>Φ</w:t>
            </w:r>
            <w:r w:rsidRPr="00E34056">
              <w:rPr>
                <w:sz w:val="16"/>
                <w:szCs w:val="16"/>
              </w:rPr>
              <w:t>80dlacZ</w:t>
            </w:r>
            <w:r w:rsidRPr="00F038C4">
              <w:rPr>
                <w:sz w:val="16"/>
                <w:szCs w:val="16"/>
                <w:lang w:val="en-US"/>
              </w:rPr>
              <w:t>Δ</w:t>
            </w:r>
            <w:r w:rsidRPr="00E34056">
              <w:rPr>
                <w:sz w:val="16"/>
                <w:szCs w:val="16"/>
              </w:rPr>
              <w:t xml:space="preserve">M15 </w:t>
            </w:r>
            <w:r w:rsidRPr="00F038C4">
              <w:rPr>
                <w:sz w:val="16"/>
                <w:szCs w:val="16"/>
                <w:lang w:val="en-US"/>
              </w:rPr>
              <w:t>Δ</w:t>
            </w:r>
            <w:r w:rsidRPr="00E34056">
              <w:rPr>
                <w:sz w:val="16"/>
                <w:szCs w:val="16"/>
              </w:rPr>
              <w:t xml:space="preserve">lacX74 recA1 endA1 araD139 </w:t>
            </w:r>
            <w:r w:rsidRPr="00F038C4">
              <w:rPr>
                <w:sz w:val="16"/>
                <w:szCs w:val="16"/>
                <w:lang w:val="en-US"/>
              </w:rPr>
              <w:t>Δ</w:t>
            </w:r>
            <w:r w:rsidRPr="00E34056">
              <w:rPr>
                <w:sz w:val="16"/>
                <w:szCs w:val="16"/>
              </w:rPr>
              <w:t xml:space="preserve">(ara, leu)7697 galU galK </w:t>
            </w:r>
            <w:r w:rsidRPr="00F038C4">
              <w:rPr>
                <w:sz w:val="16"/>
                <w:szCs w:val="16"/>
                <w:lang w:val="en-US"/>
              </w:rPr>
              <w:t>λ</w:t>
            </w:r>
            <w:r w:rsidRPr="00E34056">
              <w:rPr>
                <w:sz w:val="16"/>
                <w:szCs w:val="16"/>
              </w:rPr>
              <w:t>-rpsL (StrR) nupG</w:t>
            </w:r>
          </w:p>
        </w:tc>
        <w:tc>
          <w:tcPr>
            <w:tcW w:w="2869" w:type="dxa"/>
            <w:tcBorders>
              <w:top w:val="nil"/>
              <w:left w:val="nil"/>
              <w:bottom w:val="nil"/>
              <w:right w:val="nil"/>
            </w:tcBorders>
            <w:vAlign w:val="center"/>
          </w:tcPr>
          <w:p w14:paraId="65D07FA9" w14:textId="77777777" w:rsidR="00876D4E" w:rsidRPr="00E34056" w:rsidRDefault="00876D4E" w:rsidP="001F1DFB">
            <w:pPr>
              <w:rPr>
                <w:sz w:val="16"/>
                <w:szCs w:val="16"/>
              </w:rPr>
            </w:pPr>
            <w:r w:rsidRPr="00E34056">
              <w:rPr>
                <w:sz w:val="16"/>
                <w:szCs w:val="16"/>
              </w:rPr>
              <w:t>Epicentre</w:t>
            </w:r>
          </w:p>
        </w:tc>
      </w:tr>
      <w:tr w:rsidR="00876D4E" w:rsidRPr="00F038C4" w14:paraId="217D52A4" w14:textId="77777777" w:rsidTr="001F1DFB">
        <w:tc>
          <w:tcPr>
            <w:tcW w:w="1702" w:type="dxa"/>
            <w:tcBorders>
              <w:top w:val="nil"/>
              <w:left w:val="nil"/>
              <w:bottom w:val="nil"/>
              <w:right w:val="nil"/>
            </w:tcBorders>
            <w:vAlign w:val="center"/>
          </w:tcPr>
          <w:p w14:paraId="4662EE11" w14:textId="77777777" w:rsidR="00876D4E" w:rsidRPr="00A52EEA" w:rsidRDefault="00876D4E" w:rsidP="001F1DFB">
            <w:r w:rsidRPr="00E34056">
              <w:rPr>
                <w:sz w:val="16"/>
                <w:szCs w:val="16"/>
              </w:rPr>
              <w:t>BW25113</w:t>
            </w:r>
          </w:p>
        </w:tc>
        <w:tc>
          <w:tcPr>
            <w:tcW w:w="5494" w:type="dxa"/>
            <w:tcBorders>
              <w:top w:val="nil"/>
              <w:left w:val="nil"/>
              <w:bottom w:val="nil"/>
              <w:right w:val="nil"/>
            </w:tcBorders>
            <w:vAlign w:val="center"/>
          </w:tcPr>
          <w:p w14:paraId="5C53DA37" w14:textId="77777777" w:rsidR="00876D4E" w:rsidRPr="00A52EEA" w:rsidRDefault="00876D4E" w:rsidP="001F1DFB">
            <w:pPr>
              <w:rPr>
                <w:sz w:val="16"/>
                <w:szCs w:val="16"/>
              </w:rPr>
            </w:pPr>
            <w:r w:rsidRPr="00A52EEA">
              <w:rPr>
                <w:sz w:val="16"/>
                <w:szCs w:val="16"/>
              </w:rPr>
              <w:t>F-</w:t>
            </w:r>
            <w:r w:rsidRPr="007314B0">
              <w:rPr>
                <w:sz w:val="16"/>
                <w:szCs w:val="16"/>
                <w:lang w:val="en-US"/>
              </w:rPr>
              <w:t>Δ</w:t>
            </w:r>
            <w:r w:rsidRPr="00A52EEA">
              <w:rPr>
                <w:sz w:val="16"/>
                <w:szCs w:val="16"/>
              </w:rPr>
              <w:t>(araD-araB)567</w:t>
            </w:r>
            <w:r w:rsidRPr="007314B0">
              <w:rPr>
                <w:sz w:val="16"/>
                <w:szCs w:val="16"/>
                <w:lang w:val="en-US"/>
              </w:rPr>
              <w:t>Δ</w:t>
            </w:r>
            <w:r w:rsidRPr="00A52EEA">
              <w:rPr>
                <w:sz w:val="16"/>
                <w:szCs w:val="16"/>
              </w:rPr>
              <w:t>lacZ4787(::rrnB-3)rph-1</w:t>
            </w:r>
            <w:r w:rsidRPr="007314B0">
              <w:rPr>
                <w:sz w:val="16"/>
                <w:szCs w:val="16"/>
                <w:lang w:val="en-US"/>
              </w:rPr>
              <w:t>Δ</w:t>
            </w:r>
            <w:r w:rsidRPr="00A52EEA">
              <w:rPr>
                <w:sz w:val="16"/>
                <w:szCs w:val="16"/>
              </w:rPr>
              <w:t>(rhaD-rhaB)568hsdR514</w:t>
            </w:r>
          </w:p>
        </w:tc>
        <w:tc>
          <w:tcPr>
            <w:tcW w:w="2869" w:type="dxa"/>
            <w:tcBorders>
              <w:top w:val="nil"/>
              <w:left w:val="nil"/>
              <w:bottom w:val="nil"/>
              <w:right w:val="nil"/>
            </w:tcBorders>
            <w:vAlign w:val="center"/>
          </w:tcPr>
          <w:p w14:paraId="17E75A3B" w14:textId="77777777" w:rsidR="00876D4E" w:rsidRPr="00E34056" w:rsidRDefault="00876D4E" w:rsidP="001F1DFB">
            <w:pPr>
              <w:rPr>
                <w:sz w:val="16"/>
                <w:szCs w:val="16"/>
              </w:rPr>
            </w:pPr>
            <w:r w:rsidRPr="00E34056">
              <w:rPr>
                <w:sz w:val="16"/>
                <w:szCs w:val="16"/>
              </w:rPr>
              <w:t>CGSC</w:t>
            </w:r>
          </w:p>
        </w:tc>
      </w:tr>
      <w:tr w:rsidR="00876D4E" w:rsidRPr="00DB6133" w14:paraId="46E8C0EE" w14:textId="77777777" w:rsidTr="001F1DFB">
        <w:tc>
          <w:tcPr>
            <w:tcW w:w="1702" w:type="dxa"/>
            <w:tcBorders>
              <w:top w:val="nil"/>
              <w:left w:val="nil"/>
              <w:bottom w:val="nil"/>
              <w:right w:val="nil"/>
            </w:tcBorders>
            <w:vAlign w:val="center"/>
          </w:tcPr>
          <w:p w14:paraId="5FD822CF" w14:textId="77777777" w:rsidR="00876D4E" w:rsidRPr="00A52EEA" w:rsidRDefault="00876D4E" w:rsidP="001F1DFB">
            <w:r w:rsidRPr="00E34056">
              <w:rPr>
                <w:sz w:val="16"/>
                <w:szCs w:val="16"/>
              </w:rPr>
              <w:t>JW0710-1</w:t>
            </w:r>
          </w:p>
        </w:tc>
        <w:tc>
          <w:tcPr>
            <w:tcW w:w="5494" w:type="dxa"/>
            <w:tcBorders>
              <w:top w:val="nil"/>
              <w:left w:val="nil"/>
              <w:bottom w:val="nil"/>
              <w:right w:val="nil"/>
            </w:tcBorders>
            <w:vAlign w:val="center"/>
          </w:tcPr>
          <w:p w14:paraId="01BC591D" w14:textId="77777777" w:rsidR="00876D4E" w:rsidRPr="00E34056" w:rsidRDefault="00876D4E" w:rsidP="001F1DFB">
            <w:pPr>
              <w:rPr>
                <w:sz w:val="16"/>
                <w:szCs w:val="16"/>
              </w:rPr>
            </w:pPr>
            <w:r w:rsidRPr="00E34056">
              <w:rPr>
                <w:sz w:val="16"/>
                <w:szCs w:val="16"/>
              </w:rPr>
              <w:t xml:space="preserve">BW35113; </w:t>
            </w:r>
            <w:r w:rsidRPr="007314B0">
              <w:rPr>
                <w:sz w:val="16"/>
                <w:szCs w:val="16"/>
                <w:lang w:val="en-US"/>
              </w:rPr>
              <w:t>Δ</w:t>
            </w:r>
            <w:r w:rsidRPr="00E34056">
              <w:rPr>
                <w:i/>
                <w:iCs/>
                <w:sz w:val="16"/>
                <w:szCs w:val="16"/>
              </w:rPr>
              <w:t>gltA770::kan</w:t>
            </w:r>
          </w:p>
        </w:tc>
        <w:tc>
          <w:tcPr>
            <w:tcW w:w="2869" w:type="dxa"/>
            <w:tcBorders>
              <w:top w:val="nil"/>
              <w:left w:val="nil"/>
              <w:bottom w:val="nil"/>
              <w:right w:val="nil"/>
            </w:tcBorders>
            <w:vAlign w:val="center"/>
          </w:tcPr>
          <w:p w14:paraId="31B34EF4" w14:textId="77777777" w:rsidR="00876D4E" w:rsidRPr="00F038C4" w:rsidRDefault="00876D4E" w:rsidP="001F1DFB">
            <w:pPr>
              <w:rPr>
                <w:sz w:val="16"/>
                <w:szCs w:val="16"/>
                <w:lang w:val="en-US"/>
              </w:rPr>
            </w:pPr>
            <w:r>
              <w:rPr>
                <w:sz w:val="16"/>
                <w:szCs w:val="16"/>
                <w:lang w:val="en-US"/>
              </w:rPr>
              <w:fldChar w:fldCharType="begin"/>
            </w:r>
            <w:r w:rsidRPr="00E34056">
              <w:rPr>
                <w:sz w:val="16"/>
                <w:szCs w:val="16"/>
              </w:rPr>
              <w:instrText xml:space="preserve"> ADDIN ZOTERO_ITEM CSL_CITATION {"citationID":"C847XOwb","properties":{"formattedCitation":"(Baba et al. 2006)","plainCitation":"(Baba et al. 2006)","noteIndex":0},"citationItems":[{"id":1624,"uris":["http://zotero.org/users/5957416/items/YR6UA6PF"],"uri":["http://zotero.org/users/5957416/items/YR6UA6PF"],"itemData":{"id":1624,"type":"article-journal","abstract":"We have systematically made a set of precisely defined, single-gene deletions of all nonessential genes in Escherichia coli K-12. Open-reading frame coding regions were replaced with a kanamycin cassette flanked by FLP recognition target sites by using a one-step method for inactivation of chromosomal genes and primers designed to create in-frame deletions upon excision of the resistance cassette. Of 4288 genes targeted, mutants were obtained for 3985. To alleviate problems encountered in high-throughput studies, two independent mutants were saved for every deleted gene. These mutants—the ‘Keio collection'—provide a new resource not only for systematic analyses of unknown gene functions and gene regulatory networks but also for genome-wide testing of mutational effects in a common strain background, E. coli K-12 BW25113. We were unable to disrupt 303 genes, </w:instrText>
            </w:r>
            <w:r>
              <w:rPr>
                <w:sz w:val="16"/>
                <w:szCs w:val="16"/>
                <w:lang w:val="en-US"/>
              </w:rPr>
              <w:instrText xml:space="preserve">including 37 of unknown function, which are candidates for essential genes. Distribution is being handled via GenoBase (http://ecoli.aist-nara.ac.jp/).","container-title":"Molecular Systems Biology","DOI":"10.1038/msb4100050","ISSN":"1744-4292","journalAbbreviation":"Mol Syst Biol","note":"PMID: 16738554\nPMCID: PMC1681482","page":"2006.0008","source":"PubMed Central","title":"Construction of Escherichia coli K-12 in-frame, single-gene knockout mutants: the Keio collection","title-short":"Construction of Escherichia coli K-12 in-frame, single-gene knockout mutants","volume":"2","author":[{"family":"Baba","given":"Tomoya"},{"family":"Ara","given":"Takeshi"},{"family":"Hasegawa","given":"Miki"},{"family":"Takai","given":"Yuki"},{"family":"Okumura","given":"Yoshiko"},{"family":"Baba","given":"Miki"},{"family":"Datsenko","given":"Kirill A"},{"family":"Tomita","given":"Masaru"},{"family":"Wanner","given":"Barry L"},{"family":"Mori","given":"Hirotada"}],"issued":{"date-parts":[["2006",2,21]]}}}],"schema":"https://github.com/citation-style-language/schema/raw/master/csl-citation.json"} </w:instrText>
            </w:r>
            <w:r>
              <w:rPr>
                <w:sz w:val="16"/>
                <w:szCs w:val="16"/>
                <w:lang w:val="en-US"/>
              </w:rPr>
              <w:fldChar w:fldCharType="separate"/>
            </w:r>
            <w:r>
              <w:rPr>
                <w:noProof/>
                <w:sz w:val="16"/>
                <w:szCs w:val="16"/>
                <w:lang w:val="en-US"/>
              </w:rPr>
              <w:t>(Baba et al. 2006)</w:t>
            </w:r>
            <w:r>
              <w:rPr>
                <w:sz w:val="16"/>
                <w:szCs w:val="16"/>
                <w:lang w:val="en-US"/>
              </w:rPr>
              <w:fldChar w:fldCharType="end"/>
            </w:r>
          </w:p>
        </w:tc>
      </w:tr>
      <w:tr w:rsidR="00876D4E" w:rsidRPr="00DB6133" w14:paraId="1AF42AA8" w14:textId="77777777" w:rsidTr="001F1DFB">
        <w:tc>
          <w:tcPr>
            <w:tcW w:w="1702" w:type="dxa"/>
            <w:tcBorders>
              <w:top w:val="nil"/>
              <w:left w:val="nil"/>
              <w:bottom w:val="nil"/>
              <w:right w:val="nil"/>
            </w:tcBorders>
            <w:vAlign w:val="center"/>
          </w:tcPr>
          <w:p w14:paraId="6A3E5695" w14:textId="77777777" w:rsidR="00876D4E" w:rsidRPr="00F038C4" w:rsidRDefault="00876D4E" w:rsidP="001F1DFB">
            <w:pPr>
              <w:rPr>
                <w:sz w:val="16"/>
                <w:szCs w:val="16"/>
                <w:lang w:val="en-US"/>
              </w:rPr>
            </w:pPr>
            <w:r w:rsidRPr="00F038C4">
              <w:rPr>
                <w:sz w:val="16"/>
                <w:szCs w:val="16"/>
                <w:lang w:val="en-US"/>
              </w:rPr>
              <w:t>eMB554</w:t>
            </w:r>
          </w:p>
        </w:tc>
        <w:tc>
          <w:tcPr>
            <w:tcW w:w="5494" w:type="dxa"/>
            <w:tcBorders>
              <w:top w:val="nil"/>
              <w:left w:val="nil"/>
              <w:bottom w:val="nil"/>
              <w:right w:val="nil"/>
            </w:tcBorders>
            <w:vAlign w:val="center"/>
          </w:tcPr>
          <w:p w14:paraId="748C7016" w14:textId="77777777" w:rsidR="00876D4E" w:rsidRPr="00F038C4" w:rsidRDefault="00876D4E" w:rsidP="001F1DFB">
            <w:pPr>
              <w:rPr>
                <w:sz w:val="16"/>
                <w:szCs w:val="16"/>
                <w:lang w:val="en-US"/>
              </w:rPr>
            </w:pPr>
            <w:r>
              <w:rPr>
                <w:sz w:val="16"/>
                <w:szCs w:val="16"/>
                <w:lang w:val="en-US"/>
              </w:rPr>
              <w:t>BW35113; pMT335</w:t>
            </w:r>
          </w:p>
        </w:tc>
        <w:tc>
          <w:tcPr>
            <w:tcW w:w="2869" w:type="dxa"/>
            <w:tcBorders>
              <w:top w:val="nil"/>
              <w:left w:val="nil"/>
              <w:bottom w:val="nil"/>
              <w:right w:val="nil"/>
            </w:tcBorders>
            <w:vAlign w:val="center"/>
          </w:tcPr>
          <w:p w14:paraId="4AB4F3A7" w14:textId="77777777" w:rsidR="00876D4E" w:rsidRPr="00F038C4" w:rsidRDefault="00876D4E" w:rsidP="001F1DFB">
            <w:pPr>
              <w:rPr>
                <w:sz w:val="16"/>
                <w:szCs w:val="16"/>
                <w:lang w:val="en-US"/>
              </w:rPr>
            </w:pPr>
            <w:r>
              <w:rPr>
                <w:sz w:val="16"/>
                <w:szCs w:val="16"/>
                <w:lang w:val="en-US"/>
              </w:rPr>
              <w:t>This study</w:t>
            </w:r>
          </w:p>
        </w:tc>
      </w:tr>
      <w:tr w:rsidR="00876D4E" w:rsidRPr="00DB6133" w14:paraId="55313354" w14:textId="77777777" w:rsidTr="001F1DFB">
        <w:tc>
          <w:tcPr>
            <w:tcW w:w="1702" w:type="dxa"/>
            <w:tcBorders>
              <w:top w:val="nil"/>
              <w:left w:val="nil"/>
              <w:bottom w:val="nil"/>
              <w:right w:val="nil"/>
            </w:tcBorders>
            <w:vAlign w:val="center"/>
          </w:tcPr>
          <w:p w14:paraId="24153278" w14:textId="77777777" w:rsidR="00876D4E" w:rsidRPr="00F038C4" w:rsidRDefault="00876D4E" w:rsidP="001F1DFB">
            <w:pPr>
              <w:rPr>
                <w:sz w:val="16"/>
                <w:szCs w:val="16"/>
                <w:lang w:val="en-US"/>
              </w:rPr>
            </w:pPr>
            <w:r w:rsidRPr="00F038C4">
              <w:rPr>
                <w:sz w:val="16"/>
                <w:szCs w:val="16"/>
                <w:lang w:val="en-US"/>
              </w:rPr>
              <w:t>eMB556</w:t>
            </w:r>
          </w:p>
        </w:tc>
        <w:tc>
          <w:tcPr>
            <w:tcW w:w="5494" w:type="dxa"/>
            <w:tcBorders>
              <w:top w:val="nil"/>
              <w:left w:val="nil"/>
              <w:bottom w:val="nil"/>
              <w:right w:val="nil"/>
            </w:tcBorders>
            <w:vAlign w:val="center"/>
          </w:tcPr>
          <w:p w14:paraId="5C3DEB5A" w14:textId="77777777" w:rsidR="00876D4E" w:rsidRPr="00F038C4" w:rsidRDefault="00876D4E" w:rsidP="001F1DFB">
            <w:pPr>
              <w:rPr>
                <w:sz w:val="16"/>
                <w:szCs w:val="16"/>
                <w:lang w:val="en-US"/>
              </w:rPr>
            </w:pPr>
            <w:r>
              <w:rPr>
                <w:sz w:val="16"/>
                <w:szCs w:val="16"/>
                <w:lang w:val="en-US"/>
              </w:rPr>
              <w:t>BW35113; ∆</w:t>
            </w:r>
            <w:r>
              <w:rPr>
                <w:i/>
                <w:iCs/>
                <w:sz w:val="16"/>
                <w:szCs w:val="16"/>
                <w:lang w:val="en-US"/>
              </w:rPr>
              <w:t>gltA770::kan</w:t>
            </w:r>
            <w:r>
              <w:rPr>
                <w:sz w:val="16"/>
                <w:szCs w:val="16"/>
                <w:lang w:val="en-US"/>
              </w:rPr>
              <w:t>; pMT335</w:t>
            </w:r>
          </w:p>
        </w:tc>
        <w:tc>
          <w:tcPr>
            <w:tcW w:w="2869" w:type="dxa"/>
            <w:tcBorders>
              <w:top w:val="nil"/>
              <w:left w:val="nil"/>
              <w:bottom w:val="nil"/>
              <w:right w:val="nil"/>
            </w:tcBorders>
            <w:vAlign w:val="center"/>
          </w:tcPr>
          <w:p w14:paraId="4E7AB9A8" w14:textId="77777777" w:rsidR="00876D4E" w:rsidRPr="00F038C4" w:rsidRDefault="00876D4E" w:rsidP="001F1DFB">
            <w:pPr>
              <w:rPr>
                <w:sz w:val="16"/>
                <w:szCs w:val="16"/>
                <w:lang w:val="en-US"/>
              </w:rPr>
            </w:pPr>
            <w:r>
              <w:rPr>
                <w:sz w:val="16"/>
                <w:szCs w:val="16"/>
                <w:lang w:val="en-US"/>
              </w:rPr>
              <w:t>This study</w:t>
            </w:r>
          </w:p>
        </w:tc>
      </w:tr>
      <w:tr w:rsidR="00876D4E" w:rsidRPr="00DB6133" w14:paraId="5C5D00D7" w14:textId="77777777" w:rsidTr="001F1DFB">
        <w:tc>
          <w:tcPr>
            <w:tcW w:w="1702" w:type="dxa"/>
            <w:tcBorders>
              <w:top w:val="nil"/>
              <w:left w:val="nil"/>
              <w:bottom w:val="nil"/>
              <w:right w:val="nil"/>
            </w:tcBorders>
            <w:vAlign w:val="center"/>
          </w:tcPr>
          <w:p w14:paraId="5B8AFA6D" w14:textId="77777777" w:rsidR="00876D4E" w:rsidRPr="00F038C4" w:rsidRDefault="00876D4E" w:rsidP="001F1DFB">
            <w:pPr>
              <w:rPr>
                <w:sz w:val="16"/>
                <w:szCs w:val="16"/>
                <w:lang w:val="en-US"/>
              </w:rPr>
            </w:pPr>
            <w:r w:rsidRPr="00F038C4">
              <w:rPr>
                <w:sz w:val="16"/>
                <w:szCs w:val="16"/>
                <w:lang w:val="en-US"/>
              </w:rPr>
              <w:t>eMB558</w:t>
            </w:r>
          </w:p>
        </w:tc>
        <w:tc>
          <w:tcPr>
            <w:tcW w:w="5494" w:type="dxa"/>
            <w:tcBorders>
              <w:top w:val="nil"/>
              <w:left w:val="nil"/>
              <w:bottom w:val="nil"/>
              <w:right w:val="nil"/>
            </w:tcBorders>
            <w:vAlign w:val="center"/>
          </w:tcPr>
          <w:p w14:paraId="7DB60A6D" w14:textId="77777777" w:rsidR="00876D4E" w:rsidRPr="001A0A75" w:rsidRDefault="00876D4E" w:rsidP="001F1DFB">
            <w:pPr>
              <w:rPr>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1A0A75">
              <w:rPr>
                <w:i/>
                <w:iCs/>
                <w:sz w:val="16"/>
                <w:szCs w:val="16"/>
                <w:lang w:val="en-US"/>
              </w:rPr>
              <w:t>cit</w:t>
            </w:r>
            <w:r>
              <w:rPr>
                <w:i/>
                <w:iCs/>
                <w:sz w:val="16"/>
                <w:szCs w:val="16"/>
                <w:lang w:val="en-US"/>
              </w:rPr>
              <w:t>A</w:t>
            </w:r>
          </w:p>
        </w:tc>
        <w:tc>
          <w:tcPr>
            <w:tcW w:w="2869" w:type="dxa"/>
            <w:tcBorders>
              <w:top w:val="nil"/>
              <w:left w:val="nil"/>
              <w:bottom w:val="nil"/>
              <w:right w:val="nil"/>
            </w:tcBorders>
            <w:vAlign w:val="center"/>
          </w:tcPr>
          <w:p w14:paraId="4BBAE7D7" w14:textId="77777777" w:rsidR="00876D4E" w:rsidRPr="00F038C4" w:rsidRDefault="00876D4E" w:rsidP="001F1DFB">
            <w:pPr>
              <w:rPr>
                <w:sz w:val="16"/>
                <w:szCs w:val="16"/>
                <w:lang w:val="en-US"/>
              </w:rPr>
            </w:pPr>
            <w:r>
              <w:rPr>
                <w:sz w:val="16"/>
                <w:szCs w:val="16"/>
                <w:lang w:val="en-US"/>
              </w:rPr>
              <w:t>This study</w:t>
            </w:r>
          </w:p>
        </w:tc>
      </w:tr>
      <w:tr w:rsidR="00876D4E" w:rsidRPr="00DB6133" w14:paraId="11F2CD54" w14:textId="77777777" w:rsidTr="001F1DFB">
        <w:tc>
          <w:tcPr>
            <w:tcW w:w="1702" w:type="dxa"/>
            <w:tcBorders>
              <w:top w:val="nil"/>
              <w:left w:val="nil"/>
              <w:bottom w:val="nil"/>
              <w:right w:val="nil"/>
            </w:tcBorders>
            <w:vAlign w:val="center"/>
          </w:tcPr>
          <w:p w14:paraId="76F61ADC" w14:textId="77777777" w:rsidR="00876D4E" w:rsidRPr="00F038C4" w:rsidRDefault="00876D4E" w:rsidP="001F1DFB">
            <w:pPr>
              <w:rPr>
                <w:sz w:val="16"/>
                <w:szCs w:val="16"/>
                <w:lang w:val="en-US"/>
              </w:rPr>
            </w:pPr>
            <w:r w:rsidRPr="00F038C4">
              <w:rPr>
                <w:sz w:val="16"/>
                <w:szCs w:val="16"/>
                <w:lang w:val="en-US"/>
              </w:rPr>
              <w:t>eMB560</w:t>
            </w:r>
          </w:p>
        </w:tc>
        <w:tc>
          <w:tcPr>
            <w:tcW w:w="5494" w:type="dxa"/>
            <w:tcBorders>
              <w:top w:val="nil"/>
              <w:left w:val="nil"/>
              <w:bottom w:val="nil"/>
              <w:right w:val="nil"/>
            </w:tcBorders>
            <w:vAlign w:val="center"/>
          </w:tcPr>
          <w:p w14:paraId="5A715332" w14:textId="77777777" w:rsidR="00876D4E" w:rsidRPr="001A0A75" w:rsidRDefault="00876D4E" w:rsidP="001F1DFB">
            <w:pPr>
              <w:rPr>
                <w:i/>
                <w:iCs/>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1A0A75">
              <w:rPr>
                <w:i/>
                <w:iCs/>
                <w:sz w:val="16"/>
                <w:szCs w:val="16"/>
                <w:lang w:val="en-US"/>
              </w:rPr>
              <w:t>cit</w:t>
            </w:r>
            <w:r>
              <w:rPr>
                <w:i/>
                <w:iCs/>
                <w:sz w:val="16"/>
                <w:szCs w:val="16"/>
                <w:lang w:val="en-US"/>
              </w:rPr>
              <w:t>B</w:t>
            </w:r>
          </w:p>
        </w:tc>
        <w:tc>
          <w:tcPr>
            <w:tcW w:w="2869" w:type="dxa"/>
            <w:tcBorders>
              <w:top w:val="nil"/>
              <w:left w:val="nil"/>
              <w:bottom w:val="nil"/>
              <w:right w:val="nil"/>
            </w:tcBorders>
            <w:vAlign w:val="center"/>
          </w:tcPr>
          <w:p w14:paraId="489186F2" w14:textId="77777777" w:rsidR="00876D4E" w:rsidRPr="001A0A75" w:rsidRDefault="00876D4E" w:rsidP="001F1DFB">
            <w:pPr>
              <w:rPr>
                <w:sz w:val="16"/>
                <w:szCs w:val="16"/>
                <w:lang w:val="en-US"/>
              </w:rPr>
            </w:pPr>
            <w:r>
              <w:rPr>
                <w:sz w:val="16"/>
                <w:szCs w:val="16"/>
                <w:lang w:val="en-US"/>
              </w:rPr>
              <w:t>This study</w:t>
            </w:r>
          </w:p>
        </w:tc>
      </w:tr>
      <w:tr w:rsidR="00876D4E" w:rsidRPr="00DB6133" w14:paraId="7358F903" w14:textId="77777777" w:rsidTr="001F1DFB">
        <w:tc>
          <w:tcPr>
            <w:tcW w:w="1702" w:type="dxa"/>
            <w:tcBorders>
              <w:top w:val="nil"/>
              <w:left w:val="nil"/>
              <w:bottom w:val="nil"/>
              <w:right w:val="nil"/>
            </w:tcBorders>
            <w:vAlign w:val="center"/>
          </w:tcPr>
          <w:p w14:paraId="2ABBDA12" w14:textId="77777777" w:rsidR="00876D4E" w:rsidRPr="00F038C4" w:rsidRDefault="00876D4E" w:rsidP="001F1DFB">
            <w:pPr>
              <w:rPr>
                <w:sz w:val="16"/>
                <w:szCs w:val="16"/>
                <w:lang w:val="en-US"/>
              </w:rPr>
            </w:pPr>
            <w:r w:rsidRPr="00F038C4">
              <w:rPr>
                <w:sz w:val="16"/>
                <w:szCs w:val="16"/>
                <w:lang w:val="en-US"/>
              </w:rPr>
              <w:t>eMB562</w:t>
            </w:r>
          </w:p>
        </w:tc>
        <w:tc>
          <w:tcPr>
            <w:tcW w:w="5494" w:type="dxa"/>
            <w:tcBorders>
              <w:top w:val="nil"/>
              <w:left w:val="nil"/>
              <w:bottom w:val="nil"/>
              <w:right w:val="nil"/>
            </w:tcBorders>
            <w:vAlign w:val="center"/>
          </w:tcPr>
          <w:p w14:paraId="03A9B41E" w14:textId="77777777" w:rsidR="00876D4E" w:rsidRPr="00F038C4" w:rsidRDefault="00876D4E" w:rsidP="001F1DFB">
            <w:pPr>
              <w:rPr>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1A0A75">
              <w:rPr>
                <w:i/>
                <w:iCs/>
                <w:sz w:val="16"/>
                <w:szCs w:val="16"/>
                <w:lang w:val="en-US"/>
              </w:rPr>
              <w:t>cit</w:t>
            </w:r>
            <w:r>
              <w:rPr>
                <w:i/>
                <w:iCs/>
                <w:sz w:val="16"/>
                <w:szCs w:val="16"/>
                <w:lang w:val="en-US"/>
              </w:rPr>
              <w:t>C</w:t>
            </w:r>
          </w:p>
        </w:tc>
        <w:tc>
          <w:tcPr>
            <w:tcW w:w="2869" w:type="dxa"/>
            <w:tcBorders>
              <w:top w:val="nil"/>
              <w:left w:val="nil"/>
              <w:bottom w:val="nil"/>
              <w:right w:val="nil"/>
            </w:tcBorders>
            <w:vAlign w:val="center"/>
          </w:tcPr>
          <w:p w14:paraId="206F92A1" w14:textId="77777777" w:rsidR="00876D4E" w:rsidRPr="00F038C4" w:rsidRDefault="00876D4E" w:rsidP="001F1DFB">
            <w:pPr>
              <w:rPr>
                <w:sz w:val="16"/>
                <w:szCs w:val="16"/>
                <w:lang w:val="en-US"/>
              </w:rPr>
            </w:pPr>
            <w:r>
              <w:rPr>
                <w:sz w:val="16"/>
                <w:szCs w:val="16"/>
                <w:lang w:val="en-US"/>
              </w:rPr>
              <w:t>This study</w:t>
            </w:r>
          </w:p>
        </w:tc>
      </w:tr>
      <w:tr w:rsidR="00876D4E" w:rsidRPr="00DB6133" w14:paraId="36A60499" w14:textId="77777777" w:rsidTr="001F1DFB">
        <w:tc>
          <w:tcPr>
            <w:tcW w:w="1702" w:type="dxa"/>
            <w:tcBorders>
              <w:top w:val="nil"/>
              <w:left w:val="nil"/>
              <w:bottom w:val="nil"/>
              <w:right w:val="nil"/>
            </w:tcBorders>
            <w:vAlign w:val="center"/>
          </w:tcPr>
          <w:p w14:paraId="3755CFB7" w14:textId="77777777" w:rsidR="00876D4E" w:rsidRPr="00F038C4" w:rsidRDefault="00876D4E" w:rsidP="001F1DFB">
            <w:pPr>
              <w:rPr>
                <w:sz w:val="16"/>
                <w:szCs w:val="16"/>
                <w:lang w:val="en-US"/>
              </w:rPr>
            </w:pPr>
            <w:r w:rsidRPr="00F038C4">
              <w:rPr>
                <w:sz w:val="16"/>
                <w:szCs w:val="16"/>
                <w:lang w:val="en-US"/>
              </w:rPr>
              <w:t>eMB564</w:t>
            </w:r>
          </w:p>
        </w:tc>
        <w:tc>
          <w:tcPr>
            <w:tcW w:w="5494" w:type="dxa"/>
            <w:tcBorders>
              <w:top w:val="nil"/>
              <w:left w:val="nil"/>
              <w:bottom w:val="nil"/>
              <w:right w:val="nil"/>
            </w:tcBorders>
            <w:vAlign w:val="center"/>
          </w:tcPr>
          <w:p w14:paraId="720E8169" w14:textId="77777777" w:rsidR="00876D4E" w:rsidRPr="00F038C4" w:rsidRDefault="00876D4E" w:rsidP="001F1DFB">
            <w:pPr>
              <w:rPr>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A50CE9">
              <w:rPr>
                <w:i/>
                <w:iCs/>
                <w:sz w:val="16"/>
                <w:szCs w:val="16"/>
                <w:lang w:val="en-US"/>
              </w:rPr>
              <w:t>gltA</w:t>
            </w:r>
          </w:p>
        </w:tc>
        <w:tc>
          <w:tcPr>
            <w:tcW w:w="2869" w:type="dxa"/>
            <w:tcBorders>
              <w:top w:val="nil"/>
              <w:left w:val="nil"/>
              <w:bottom w:val="nil"/>
              <w:right w:val="nil"/>
            </w:tcBorders>
            <w:vAlign w:val="center"/>
          </w:tcPr>
          <w:p w14:paraId="3187827F" w14:textId="77777777" w:rsidR="00876D4E" w:rsidRPr="00F038C4" w:rsidRDefault="00876D4E" w:rsidP="001F1DFB">
            <w:pPr>
              <w:rPr>
                <w:sz w:val="16"/>
                <w:szCs w:val="16"/>
                <w:lang w:val="en-US"/>
              </w:rPr>
            </w:pPr>
            <w:r>
              <w:rPr>
                <w:sz w:val="16"/>
                <w:szCs w:val="16"/>
                <w:lang w:val="en-US"/>
              </w:rPr>
              <w:t>This study</w:t>
            </w:r>
          </w:p>
        </w:tc>
      </w:tr>
      <w:tr w:rsidR="00876D4E" w:rsidRPr="00DB6133" w14:paraId="6B6C40AC" w14:textId="77777777" w:rsidTr="001F1DFB">
        <w:tc>
          <w:tcPr>
            <w:tcW w:w="1702" w:type="dxa"/>
            <w:tcBorders>
              <w:top w:val="nil"/>
              <w:left w:val="nil"/>
              <w:bottom w:val="nil"/>
              <w:right w:val="nil"/>
            </w:tcBorders>
            <w:vAlign w:val="center"/>
          </w:tcPr>
          <w:p w14:paraId="1A0B3FD8" w14:textId="77777777" w:rsidR="00876D4E" w:rsidRPr="00F038C4" w:rsidRDefault="00876D4E" w:rsidP="001F1DFB">
            <w:pPr>
              <w:rPr>
                <w:sz w:val="16"/>
                <w:szCs w:val="16"/>
                <w:lang w:val="en-US"/>
              </w:rPr>
            </w:pPr>
            <w:r>
              <w:rPr>
                <w:sz w:val="16"/>
                <w:szCs w:val="16"/>
                <w:lang w:val="en-US"/>
              </w:rPr>
              <w:t>eMB581</w:t>
            </w:r>
          </w:p>
        </w:tc>
        <w:tc>
          <w:tcPr>
            <w:tcW w:w="5494" w:type="dxa"/>
            <w:tcBorders>
              <w:top w:val="nil"/>
              <w:left w:val="nil"/>
              <w:bottom w:val="nil"/>
              <w:right w:val="nil"/>
            </w:tcBorders>
            <w:vAlign w:val="center"/>
          </w:tcPr>
          <w:p w14:paraId="3C9D0847" w14:textId="77777777" w:rsidR="00876D4E" w:rsidRPr="001A0A75" w:rsidRDefault="00876D4E" w:rsidP="001F1DFB">
            <w:pPr>
              <w:rPr>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1A0A75">
              <w:rPr>
                <w:i/>
                <w:iCs/>
                <w:sz w:val="16"/>
                <w:szCs w:val="16"/>
                <w:lang w:val="en-US"/>
              </w:rPr>
              <w:t>cit</w:t>
            </w:r>
            <w:r>
              <w:rPr>
                <w:i/>
                <w:iCs/>
                <w:sz w:val="16"/>
                <w:szCs w:val="16"/>
                <w:lang w:val="en-US"/>
              </w:rPr>
              <w:t>A</w:t>
            </w:r>
            <w:r w:rsidRPr="00A50CE9">
              <w:rPr>
                <w:i/>
                <w:iCs/>
                <w:sz w:val="16"/>
                <w:szCs w:val="16"/>
                <w:vertAlign w:val="superscript"/>
                <w:lang w:val="en-US"/>
              </w:rPr>
              <w:t>H303W</w:t>
            </w:r>
          </w:p>
        </w:tc>
        <w:tc>
          <w:tcPr>
            <w:tcW w:w="2869" w:type="dxa"/>
            <w:tcBorders>
              <w:top w:val="nil"/>
              <w:left w:val="nil"/>
              <w:bottom w:val="nil"/>
              <w:right w:val="nil"/>
            </w:tcBorders>
            <w:vAlign w:val="center"/>
          </w:tcPr>
          <w:p w14:paraId="6F535838" w14:textId="77777777" w:rsidR="00876D4E" w:rsidRDefault="00876D4E" w:rsidP="001F1DFB">
            <w:pPr>
              <w:rPr>
                <w:sz w:val="16"/>
                <w:szCs w:val="16"/>
                <w:lang w:val="en-US"/>
              </w:rPr>
            </w:pPr>
            <w:r>
              <w:rPr>
                <w:sz w:val="16"/>
                <w:szCs w:val="16"/>
                <w:lang w:val="en-US"/>
              </w:rPr>
              <w:t>This study</w:t>
            </w:r>
          </w:p>
        </w:tc>
      </w:tr>
      <w:tr w:rsidR="00876D4E" w:rsidRPr="00DB6133" w14:paraId="3461F5D3" w14:textId="77777777" w:rsidTr="001F1DFB">
        <w:tc>
          <w:tcPr>
            <w:tcW w:w="1702" w:type="dxa"/>
            <w:tcBorders>
              <w:top w:val="nil"/>
              <w:left w:val="nil"/>
              <w:bottom w:val="nil"/>
              <w:right w:val="nil"/>
            </w:tcBorders>
            <w:vAlign w:val="center"/>
          </w:tcPr>
          <w:p w14:paraId="32F9E8B7" w14:textId="77777777" w:rsidR="00876D4E" w:rsidRPr="00F038C4" w:rsidRDefault="00876D4E" w:rsidP="001F1DFB">
            <w:pPr>
              <w:rPr>
                <w:sz w:val="16"/>
                <w:szCs w:val="16"/>
                <w:lang w:val="en-US"/>
              </w:rPr>
            </w:pPr>
            <w:r>
              <w:rPr>
                <w:sz w:val="16"/>
                <w:szCs w:val="16"/>
                <w:lang w:val="en-US"/>
              </w:rPr>
              <w:lastRenderedPageBreak/>
              <w:t>eMB583</w:t>
            </w:r>
          </w:p>
        </w:tc>
        <w:tc>
          <w:tcPr>
            <w:tcW w:w="5494" w:type="dxa"/>
            <w:tcBorders>
              <w:top w:val="nil"/>
              <w:left w:val="nil"/>
              <w:bottom w:val="nil"/>
              <w:right w:val="nil"/>
            </w:tcBorders>
            <w:vAlign w:val="center"/>
          </w:tcPr>
          <w:p w14:paraId="3861936A" w14:textId="77777777" w:rsidR="00876D4E" w:rsidRPr="00F038C4" w:rsidRDefault="00876D4E" w:rsidP="001F1DFB">
            <w:pPr>
              <w:rPr>
                <w:sz w:val="16"/>
                <w:szCs w:val="16"/>
                <w:lang w:val="en-US"/>
              </w:rPr>
            </w:pPr>
            <w:r w:rsidRPr="001A0A75">
              <w:rPr>
                <w:sz w:val="16"/>
                <w:szCs w:val="16"/>
                <w:lang w:val="en-US"/>
              </w:rPr>
              <w:t>BW35113; ∆</w:t>
            </w:r>
            <w:r w:rsidRPr="001A0A75">
              <w:rPr>
                <w:i/>
                <w:iCs/>
                <w:sz w:val="16"/>
                <w:szCs w:val="16"/>
                <w:lang w:val="en-US"/>
              </w:rPr>
              <w:t>gltA770::kan</w:t>
            </w:r>
            <w:r w:rsidRPr="001A0A75">
              <w:rPr>
                <w:sz w:val="16"/>
                <w:szCs w:val="16"/>
                <w:lang w:val="en-US"/>
              </w:rPr>
              <w:t>; pMT335-</w:t>
            </w:r>
            <w:r w:rsidRPr="001A0A75">
              <w:rPr>
                <w:i/>
                <w:iCs/>
                <w:sz w:val="16"/>
                <w:szCs w:val="16"/>
                <w:lang w:val="en-US"/>
              </w:rPr>
              <w:t>cit</w:t>
            </w:r>
            <w:r>
              <w:rPr>
                <w:i/>
                <w:iCs/>
                <w:sz w:val="16"/>
                <w:szCs w:val="16"/>
                <w:lang w:val="en-US"/>
              </w:rPr>
              <w:t>A</w:t>
            </w:r>
            <w:r>
              <w:rPr>
                <w:i/>
                <w:iCs/>
                <w:sz w:val="16"/>
                <w:szCs w:val="16"/>
                <w:vertAlign w:val="superscript"/>
                <w:lang w:val="en-US"/>
              </w:rPr>
              <w:t>H303A</w:t>
            </w:r>
          </w:p>
        </w:tc>
        <w:tc>
          <w:tcPr>
            <w:tcW w:w="2869" w:type="dxa"/>
            <w:tcBorders>
              <w:top w:val="nil"/>
              <w:left w:val="nil"/>
              <w:bottom w:val="nil"/>
              <w:right w:val="nil"/>
            </w:tcBorders>
            <w:vAlign w:val="center"/>
          </w:tcPr>
          <w:p w14:paraId="126128AB" w14:textId="77777777" w:rsidR="00876D4E" w:rsidRPr="00F038C4" w:rsidRDefault="00876D4E" w:rsidP="001F1DFB">
            <w:pPr>
              <w:rPr>
                <w:sz w:val="16"/>
                <w:szCs w:val="16"/>
                <w:lang w:val="en-US"/>
              </w:rPr>
            </w:pPr>
            <w:r>
              <w:rPr>
                <w:sz w:val="16"/>
                <w:szCs w:val="16"/>
                <w:lang w:val="en-US"/>
              </w:rPr>
              <w:t>This study</w:t>
            </w:r>
          </w:p>
        </w:tc>
      </w:tr>
      <w:tr w:rsidR="00876D4E" w:rsidRPr="00DB6133" w14:paraId="6B1998C1" w14:textId="77777777" w:rsidTr="001F1DFB">
        <w:tc>
          <w:tcPr>
            <w:tcW w:w="1702" w:type="dxa"/>
            <w:tcBorders>
              <w:top w:val="nil"/>
              <w:left w:val="nil"/>
              <w:bottom w:val="nil"/>
              <w:right w:val="nil"/>
            </w:tcBorders>
            <w:vAlign w:val="center"/>
          </w:tcPr>
          <w:p w14:paraId="2D2060FE" w14:textId="77777777" w:rsidR="00876D4E" w:rsidRPr="00F038C4" w:rsidRDefault="00876D4E" w:rsidP="001F1DFB">
            <w:pPr>
              <w:rPr>
                <w:sz w:val="16"/>
                <w:szCs w:val="16"/>
                <w:lang w:val="en-US"/>
              </w:rPr>
            </w:pPr>
          </w:p>
        </w:tc>
        <w:tc>
          <w:tcPr>
            <w:tcW w:w="5494" w:type="dxa"/>
            <w:tcBorders>
              <w:top w:val="nil"/>
              <w:left w:val="nil"/>
              <w:bottom w:val="nil"/>
              <w:right w:val="nil"/>
            </w:tcBorders>
            <w:vAlign w:val="center"/>
          </w:tcPr>
          <w:p w14:paraId="4E35B2BC" w14:textId="77777777" w:rsidR="00876D4E" w:rsidRPr="00F038C4" w:rsidRDefault="00876D4E" w:rsidP="001F1DFB">
            <w:pPr>
              <w:rPr>
                <w:sz w:val="16"/>
                <w:szCs w:val="16"/>
                <w:lang w:val="en-US"/>
              </w:rPr>
            </w:pPr>
          </w:p>
        </w:tc>
        <w:tc>
          <w:tcPr>
            <w:tcW w:w="2869" w:type="dxa"/>
            <w:tcBorders>
              <w:top w:val="nil"/>
              <w:left w:val="nil"/>
              <w:bottom w:val="nil"/>
              <w:right w:val="nil"/>
            </w:tcBorders>
            <w:vAlign w:val="center"/>
          </w:tcPr>
          <w:p w14:paraId="7D16B48E" w14:textId="77777777" w:rsidR="00876D4E" w:rsidRPr="00F038C4" w:rsidRDefault="00876D4E" w:rsidP="001F1DFB">
            <w:pPr>
              <w:rPr>
                <w:sz w:val="16"/>
                <w:szCs w:val="16"/>
                <w:lang w:val="en-US"/>
              </w:rPr>
            </w:pPr>
          </w:p>
        </w:tc>
      </w:tr>
    </w:tbl>
    <w:p w14:paraId="500616FA" w14:textId="77777777" w:rsidR="00876D4E" w:rsidRDefault="00876D4E" w:rsidP="00876D4E">
      <w:pPr>
        <w:rPr>
          <w:lang w:val="en-US"/>
        </w:rPr>
      </w:pPr>
    </w:p>
    <w:p w14:paraId="14AC6032" w14:textId="77777777" w:rsidR="00876D4E" w:rsidRDefault="00876D4E" w:rsidP="00876D4E">
      <w:pPr>
        <w:rPr>
          <w:lang w:val="en-US"/>
        </w:rPr>
      </w:pPr>
    </w:p>
    <w:p w14:paraId="33F31CCE" w14:textId="77777777" w:rsidR="00876D4E" w:rsidRDefault="00876D4E" w:rsidP="00876D4E">
      <w:pPr>
        <w:rPr>
          <w:lang w:val="en-US"/>
        </w:rPr>
      </w:pPr>
    </w:p>
    <w:p w14:paraId="10A4DEFC" w14:textId="77777777" w:rsidR="00876D4E" w:rsidRDefault="00876D4E" w:rsidP="00876D4E">
      <w:pPr>
        <w:rPr>
          <w:lang w:val="en-US"/>
        </w:rPr>
      </w:pPr>
    </w:p>
    <w:p w14:paraId="2B6447D0" w14:textId="76BDB828" w:rsidR="00BA3225" w:rsidRPr="00D31D55" w:rsidRDefault="00BA3225" w:rsidP="00264112">
      <w:pPr>
        <w:spacing w:afterLines="120" w:after="288" w:line="480" w:lineRule="auto"/>
        <w:jc w:val="both"/>
        <w:rPr>
          <w:lang w:val="en-US"/>
        </w:rPr>
      </w:pPr>
    </w:p>
    <w:sectPr w:rsidR="00BA3225" w:rsidRPr="00D31D55" w:rsidSect="00BA3225">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C415" w14:textId="77777777" w:rsidR="000B4C48" w:rsidRDefault="000B4C48" w:rsidP="00E05E13">
      <w:r>
        <w:separator/>
      </w:r>
    </w:p>
  </w:endnote>
  <w:endnote w:type="continuationSeparator" w:id="0">
    <w:p w14:paraId="78EA2E0A" w14:textId="77777777" w:rsidR="000B4C48" w:rsidRDefault="000B4C48" w:rsidP="00E05E13">
      <w:r>
        <w:continuationSeparator/>
      </w:r>
    </w:p>
  </w:endnote>
  <w:endnote w:type="continuationNotice" w:id="1">
    <w:p w14:paraId="3A281B0C" w14:textId="77777777" w:rsidR="000B4C48" w:rsidRDefault="000B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104459"/>
      <w:docPartObj>
        <w:docPartGallery w:val="Page Numbers (Bottom of Page)"/>
        <w:docPartUnique/>
      </w:docPartObj>
    </w:sdtPr>
    <w:sdtEndPr>
      <w:rPr>
        <w:rStyle w:val="PageNumber"/>
      </w:rPr>
    </w:sdtEndPr>
    <w:sdtContent>
      <w:p w14:paraId="278B81D4" w14:textId="77777777" w:rsidR="003B035A" w:rsidRDefault="003B035A" w:rsidP="002F4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0721E" w14:textId="77777777" w:rsidR="003B035A" w:rsidRDefault="003B035A" w:rsidP="00E05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404986"/>
      <w:docPartObj>
        <w:docPartGallery w:val="Page Numbers (Bottom of Page)"/>
        <w:docPartUnique/>
      </w:docPartObj>
    </w:sdtPr>
    <w:sdtEndPr>
      <w:rPr>
        <w:rStyle w:val="PageNumber"/>
      </w:rPr>
    </w:sdtEndPr>
    <w:sdtContent>
      <w:p w14:paraId="7F49B509" w14:textId="77777777" w:rsidR="003B035A" w:rsidRDefault="003B035A" w:rsidP="002F4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30485" w14:textId="77777777" w:rsidR="003B035A" w:rsidRDefault="003B035A" w:rsidP="00E05E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86DB" w14:textId="77777777" w:rsidR="000B4C48" w:rsidRDefault="000B4C48" w:rsidP="00E05E13">
      <w:r>
        <w:separator/>
      </w:r>
    </w:p>
  </w:footnote>
  <w:footnote w:type="continuationSeparator" w:id="0">
    <w:p w14:paraId="31C21051" w14:textId="77777777" w:rsidR="000B4C48" w:rsidRDefault="000B4C48" w:rsidP="00E05E13">
      <w:r>
        <w:continuationSeparator/>
      </w:r>
    </w:p>
  </w:footnote>
  <w:footnote w:type="continuationNotice" w:id="1">
    <w:p w14:paraId="703DB77E" w14:textId="77777777" w:rsidR="000B4C48" w:rsidRDefault="000B4C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s2ee5wzw29toeewz9p2szstsxfzetev5v9&quot;&gt;PVendnote_2020&lt;record-ids&gt;&lt;item&gt;2&lt;/item&gt;&lt;item&gt;65&lt;/item&gt;&lt;item&gt;788&lt;/item&gt;&lt;item&gt;796&lt;/item&gt;&lt;item&gt;797&lt;/item&gt;&lt;item&gt;834&lt;/item&gt;&lt;item&gt;937&lt;/item&gt;&lt;item&gt;938&lt;/item&gt;&lt;item&gt;964&lt;/item&gt;&lt;item&gt;977&lt;/item&gt;&lt;item&gt;1057&lt;/item&gt;&lt;item&gt;1090&lt;/item&gt;&lt;item&gt;1203&lt;/item&gt;&lt;item&gt;1219&lt;/item&gt;&lt;item&gt;1383&lt;/item&gt;&lt;item&gt;1396&lt;/item&gt;&lt;item&gt;1406&lt;/item&gt;&lt;item&gt;1554&lt;/item&gt;&lt;item&gt;1558&lt;/item&gt;&lt;item&gt;2477&lt;/item&gt;&lt;item&gt;2481&lt;/item&gt;&lt;item&gt;2589&lt;/item&gt;&lt;item&gt;2688&lt;/item&gt;&lt;item&gt;2691&lt;/item&gt;&lt;item&gt;2976&lt;/item&gt;&lt;item&gt;3007&lt;/item&gt;&lt;item&gt;3010&lt;/item&gt;&lt;item&gt;3011&lt;/item&gt;&lt;item&gt;3023&lt;/item&gt;&lt;item&gt;3065&lt;/item&gt;&lt;item&gt;3098&lt;/item&gt;&lt;item&gt;3100&lt;/item&gt;&lt;item&gt;3573&lt;/item&gt;&lt;item&gt;3664&lt;/item&gt;&lt;item&gt;3665&lt;/item&gt;&lt;item&gt;3733&lt;/item&gt;&lt;item&gt;3737&lt;/item&gt;&lt;item&gt;3756&lt;/item&gt;&lt;item&gt;3838&lt;/item&gt;&lt;item&gt;4003&lt;/item&gt;&lt;item&gt;4028&lt;/item&gt;&lt;item&gt;4222&lt;/item&gt;&lt;item&gt;4223&lt;/item&gt;&lt;item&gt;4232&lt;/item&gt;&lt;item&gt;4249&lt;/item&gt;&lt;item&gt;4275&lt;/item&gt;&lt;item&gt;4296&lt;/item&gt;&lt;item&gt;4344&lt;/item&gt;&lt;item&gt;4476&lt;/item&gt;&lt;item&gt;4478&lt;/item&gt;&lt;item&gt;4487&lt;/item&gt;&lt;item&gt;4527&lt;/item&gt;&lt;item&gt;4528&lt;/item&gt;&lt;item&gt;4556&lt;/item&gt;&lt;item&gt;4978&lt;/item&gt;&lt;item&gt;5137&lt;/item&gt;&lt;item&gt;5776&lt;/item&gt;&lt;item&gt;9203&lt;/item&gt;&lt;item&gt;9204&lt;/item&gt;&lt;item&gt;9206&lt;/item&gt;&lt;item&gt;9207&lt;/item&gt;&lt;item&gt;9209&lt;/item&gt;&lt;item&gt;9210&lt;/item&gt;&lt;item&gt;9211&lt;/item&gt;&lt;item&gt;9212&lt;/item&gt;&lt;item&gt;9213&lt;/item&gt;&lt;item&gt;9214&lt;/item&gt;&lt;item&gt;9215&lt;/item&gt;&lt;item&gt;9216&lt;/item&gt;&lt;item&gt;9217&lt;/item&gt;&lt;item&gt;9218&lt;/item&gt;&lt;item&gt;9219&lt;/item&gt;&lt;item&gt;9221&lt;/item&gt;&lt;item&gt;9222&lt;/item&gt;&lt;item&gt;9223&lt;/item&gt;&lt;item&gt;9224&lt;/item&gt;&lt;item&gt;9225&lt;/item&gt;&lt;item&gt;9226&lt;/item&gt;&lt;/record-ids&gt;&lt;/item&gt;&lt;/Libraries&gt;"/>
  </w:docVars>
  <w:rsids>
    <w:rsidRoot w:val="00E05E13"/>
    <w:rsid w:val="000004D4"/>
    <w:rsid w:val="0000139A"/>
    <w:rsid w:val="00001830"/>
    <w:rsid w:val="00001934"/>
    <w:rsid w:val="000025D6"/>
    <w:rsid w:val="0000287E"/>
    <w:rsid w:val="000033A0"/>
    <w:rsid w:val="00003995"/>
    <w:rsid w:val="0000504B"/>
    <w:rsid w:val="00005063"/>
    <w:rsid w:val="0000536E"/>
    <w:rsid w:val="00005575"/>
    <w:rsid w:val="00005D63"/>
    <w:rsid w:val="0000767B"/>
    <w:rsid w:val="00007C24"/>
    <w:rsid w:val="00010EBC"/>
    <w:rsid w:val="000112E3"/>
    <w:rsid w:val="00011713"/>
    <w:rsid w:val="00011A98"/>
    <w:rsid w:val="00011C11"/>
    <w:rsid w:val="00011D78"/>
    <w:rsid w:val="00011E8C"/>
    <w:rsid w:val="000126E6"/>
    <w:rsid w:val="00012A11"/>
    <w:rsid w:val="00012C60"/>
    <w:rsid w:val="0001355C"/>
    <w:rsid w:val="00013C28"/>
    <w:rsid w:val="00013D96"/>
    <w:rsid w:val="00014BC0"/>
    <w:rsid w:val="00014F10"/>
    <w:rsid w:val="000150D6"/>
    <w:rsid w:val="00015FA4"/>
    <w:rsid w:val="000160FA"/>
    <w:rsid w:val="00022761"/>
    <w:rsid w:val="00022826"/>
    <w:rsid w:val="0002311E"/>
    <w:rsid w:val="00023263"/>
    <w:rsid w:val="00023300"/>
    <w:rsid w:val="0002344E"/>
    <w:rsid w:val="00024970"/>
    <w:rsid w:val="000266FA"/>
    <w:rsid w:val="000267E7"/>
    <w:rsid w:val="00026EC7"/>
    <w:rsid w:val="000271EC"/>
    <w:rsid w:val="000273AC"/>
    <w:rsid w:val="00031875"/>
    <w:rsid w:val="00031E64"/>
    <w:rsid w:val="000349D3"/>
    <w:rsid w:val="000356CC"/>
    <w:rsid w:val="00037534"/>
    <w:rsid w:val="00041061"/>
    <w:rsid w:val="0004119D"/>
    <w:rsid w:val="00041A02"/>
    <w:rsid w:val="00041D46"/>
    <w:rsid w:val="00041F6B"/>
    <w:rsid w:val="00042213"/>
    <w:rsid w:val="000423E4"/>
    <w:rsid w:val="00042600"/>
    <w:rsid w:val="00042B6F"/>
    <w:rsid w:val="00042BF8"/>
    <w:rsid w:val="00043546"/>
    <w:rsid w:val="00043DC9"/>
    <w:rsid w:val="0004415A"/>
    <w:rsid w:val="00045489"/>
    <w:rsid w:val="00045CA5"/>
    <w:rsid w:val="00046316"/>
    <w:rsid w:val="0004638C"/>
    <w:rsid w:val="00046B57"/>
    <w:rsid w:val="0004706D"/>
    <w:rsid w:val="0004708B"/>
    <w:rsid w:val="0004725F"/>
    <w:rsid w:val="00050186"/>
    <w:rsid w:val="00051CA7"/>
    <w:rsid w:val="000524E2"/>
    <w:rsid w:val="00052E1F"/>
    <w:rsid w:val="00052E26"/>
    <w:rsid w:val="00053A47"/>
    <w:rsid w:val="0005448A"/>
    <w:rsid w:val="00054E23"/>
    <w:rsid w:val="00054EE2"/>
    <w:rsid w:val="000550BB"/>
    <w:rsid w:val="0005594E"/>
    <w:rsid w:val="00056183"/>
    <w:rsid w:val="0005627E"/>
    <w:rsid w:val="00056714"/>
    <w:rsid w:val="00056CB1"/>
    <w:rsid w:val="00056E0C"/>
    <w:rsid w:val="00057013"/>
    <w:rsid w:val="00057444"/>
    <w:rsid w:val="00057D11"/>
    <w:rsid w:val="00057EFD"/>
    <w:rsid w:val="00060407"/>
    <w:rsid w:val="00060500"/>
    <w:rsid w:val="000610CA"/>
    <w:rsid w:val="00061375"/>
    <w:rsid w:val="000613E3"/>
    <w:rsid w:val="00061FE7"/>
    <w:rsid w:val="00062949"/>
    <w:rsid w:val="00062F44"/>
    <w:rsid w:val="00063C5F"/>
    <w:rsid w:val="00064944"/>
    <w:rsid w:val="00066BF8"/>
    <w:rsid w:val="00066D8F"/>
    <w:rsid w:val="00066E5E"/>
    <w:rsid w:val="000672AC"/>
    <w:rsid w:val="0006783D"/>
    <w:rsid w:val="00067CDB"/>
    <w:rsid w:val="0007005C"/>
    <w:rsid w:val="00070D9F"/>
    <w:rsid w:val="000721CC"/>
    <w:rsid w:val="00072B71"/>
    <w:rsid w:val="00073474"/>
    <w:rsid w:val="00074030"/>
    <w:rsid w:val="00074E04"/>
    <w:rsid w:val="00076403"/>
    <w:rsid w:val="000764F3"/>
    <w:rsid w:val="00076660"/>
    <w:rsid w:val="000777BE"/>
    <w:rsid w:val="00081262"/>
    <w:rsid w:val="00081658"/>
    <w:rsid w:val="00082D70"/>
    <w:rsid w:val="000835BD"/>
    <w:rsid w:val="00083BAC"/>
    <w:rsid w:val="00083C15"/>
    <w:rsid w:val="00083E67"/>
    <w:rsid w:val="00084164"/>
    <w:rsid w:val="00084C76"/>
    <w:rsid w:val="00085646"/>
    <w:rsid w:val="0008609E"/>
    <w:rsid w:val="00086A9E"/>
    <w:rsid w:val="000872A1"/>
    <w:rsid w:val="000906C0"/>
    <w:rsid w:val="00091A77"/>
    <w:rsid w:val="000931FF"/>
    <w:rsid w:val="000937A6"/>
    <w:rsid w:val="000943EA"/>
    <w:rsid w:val="00094D80"/>
    <w:rsid w:val="00095078"/>
    <w:rsid w:val="00095A87"/>
    <w:rsid w:val="00095DDA"/>
    <w:rsid w:val="00095E1D"/>
    <w:rsid w:val="0009616C"/>
    <w:rsid w:val="00096823"/>
    <w:rsid w:val="000968D5"/>
    <w:rsid w:val="00097356"/>
    <w:rsid w:val="00097735"/>
    <w:rsid w:val="000A011D"/>
    <w:rsid w:val="000A129C"/>
    <w:rsid w:val="000A129E"/>
    <w:rsid w:val="000A13F0"/>
    <w:rsid w:val="000A14C1"/>
    <w:rsid w:val="000A17D2"/>
    <w:rsid w:val="000A1D0E"/>
    <w:rsid w:val="000A1F1F"/>
    <w:rsid w:val="000A225D"/>
    <w:rsid w:val="000A37D1"/>
    <w:rsid w:val="000A47B1"/>
    <w:rsid w:val="000A50B9"/>
    <w:rsid w:val="000A597C"/>
    <w:rsid w:val="000A5AB3"/>
    <w:rsid w:val="000A5B3D"/>
    <w:rsid w:val="000A67DF"/>
    <w:rsid w:val="000A747F"/>
    <w:rsid w:val="000B0662"/>
    <w:rsid w:val="000B0FC9"/>
    <w:rsid w:val="000B174D"/>
    <w:rsid w:val="000B2265"/>
    <w:rsid w:val="000B31F1"/>
    <w:rsid w:val="000B34C6"/>
    <w:rsid w:val="000B41D8"/>
    <w:rsid w:val="000B485A"/>
    <w:rsid w:val="000B4C48"/>
    <w:rsid w:val="000B5514"/>
    <w:rsid w:val="000B5C7B"/>
    <w:rsid w:val="000B6E34"/>
    <w:rsid w:val="000B7EAA"/>
    <w:rsid w:val="000C1251"/>
    <w:rsid w:val="000C1BB9"/>
    <w:rsid w:val="000C2347"/>
    <w:rsid w:val="000C264C"/>
    <w:rsid w:val="000C271A"/>
    <w:rsid w:val="000C288C"/>
    <w:rsid w:val="000C2972"/>
    <w:rsid w:val="000C37ED"/>
    <w:rsid w:val="000C3A32"/>
    <w:rsid w:val="000C3AC1"/>
    <w:rsid w:val="000C4006"/>
    <w:rsid w:val="000C4ADF"/>
    <w:rsid w:val="000C4B4A"/>
    <w:rsid w:val="000C4BC3"/>
    <w:rsid w:val="000C4D9F"/>
    <w:rsid w:val="000C5309"/>
    <w:rsid w:val="000C55FA"/>
    <w:rsid w:val="000C6E60"/>
    <w:rsid w:val="000C7232"/>
    <w:rsid w:val="000C731B"/>
    <w:rsid w:val="000C7C4F"/>
    <w:rsid w:val="000C7FC0"/>
    <w:rsid w:val="000D03F8"/>
    <w:rsid w:val="000D0462"/>
    <w:rsid w:val="000D04AA"/>
    <w:rsid w:val="000D0AA4"/>
    <w:rsid w:val="000D0B57"/>
    <w:rsid w:val="000D1171"/>
    <w:rsid w:val="000D1B2A"/>
    <w:rsid w:val="000D2671"/>
    <w:rsid w:val="000D2674"/>
    <w:rsid w:val="000D35F0"/>
    <w:rsid w:val="000D3B1E"/>
    <w:rsid w:val="000D41CD"/>
    <w:rsid w:val="000D42B3"/>
    <w:rsid w:val="000D437B"/>
    <w:rsid w:val="000D447E"/>
    <w:rsid w:val="000D5B24"/>
    <w:rsid w:val="000D614D"/>
    <w:rsid w:val="000D6288"/>
    <w:rsid w:val="000D74C0"/>
    <w:rsid w:val="000D77C3"/>
    <w:rsid w:val="000E00E1"/>
    <w:rsid w:val="000E0785"/>
    <w:rsid w:val="000E227C"/>
    <w:rsid w:val="000E37F2"/>
    <w:rsid w:val="000E3B7E"/>
    <w:rsid w:val="000E3F6C"/>
    <w:rsid w:val="000E419D"/>
    <w:rsid w:val="000E4598"/>
    <w:rsid w:val="000E4DF8"/>
    <w:rsid w:val="000E4E55"/>
    <w:rsid w:val="000E5E5A"/>
    <w:rsid w:val="000E67B9"/>
    <w:rsid w:val="000E68F7"/>
    <w:rsid w:val="000E6C3A"/>
    <w:rsid w:val="000F0462"/>
    <w:rsid w:val="000F0839"/>
    <w:rsid w:val="000F086F"/>
    <w:rsid w:val="000F0AA6"/>
    <w:rsid w:val="000F1328"/>
    <w:rsid w:val="000F1573"/>
    <w:rsid w:val="000F19BF"/>
    <w:rsid w:val="000F1B83"/>
    <w:rsid w:val="000F2090"/>
    <w:rsid w:val="000F239F"/>
    <w:rsid w:val="000F353B"/>
    <w:rsid w:val="000F3920"/>
    <w:rsid w:val="000F3EFF"/>
    <w:rsid w:val="000F4177"/>
    <w:rsid w:val="000F4742"/>
    <w:rsid w:val="000F4D80"/>
    <w:rsid w:val="000F4E76"/>
    <w:rsid w:val="000F50AE"/>
    <w:rsid w:val="000F7997"/>
    <w:rsid w:val="00100E9B"/>
    <w:rsid w:val="001013DC"/>
    <w:rsid w:val="00102A66"/>
    <w:rsid w:val="001034BF"/>
    <w:rsid w:val="0010370F"/>
    <w:rsid w:val="00103D07"/>
    <w:rsid w:val="00104789"/>
    <w:rsid w:val="00104B48"/>
    <w:rsid w:val="00104C71"/>
    <w:rsid w:val="001050BC"/>
    <w:rsid w:val="001068BD"/>
    <w:rsid w:val="00107B88"/>
    <w:rsid w:val="00107EF3"/>
    <w:rsid w:val="00110E12"/>
    <w:rsid w:val="00110E30"/>
    <w:rsid w:val="00112554"/>
    <w:rsid w:val="001127D8"/>
    <w:rsid w:val="00113AB6"/>
    <w:rsid w:val="00113BE4"/>
    <w:rsid w:val="00114B6B"/>
    <w:rsid w:val="00114F6B"/>
    <w:rsid w:val="00115212"/>
    <w:rsid w:val="001156A3"/>
    <w:rsid w:val="00115A80"/>
    <w:rsid w:val="00117555"/>
    <w:rsid w:val="00120C5B"/>
    <w:rsid w:val="00122016"/>
    <w:rsid w:val="001248B8"/>
    <w:rsid w:val="00127047"/>
    <w:rsid w:val="0013051A"/>
    <w:rsid w:val="00130568"/>
    <w:rsid w:val="00130B75"/>
    <w:rsid w:val="00131976"/>
    <w:rsid w:val="00131A9B"/>
    <w:rsid w:val="00131F1F"/>
    <w:rsid w:val="00132502"/>
    <w:rsid w:val="001327A3"/>
    <w:rsid w:val="00132D4D"/>
    <w:rsid w:val="001334D4"/>
    <w:rsid w:val="001340A2"/>
    <w:rsid w:val="00134CC8"/>
    <w:rsid w:val="0013559A"/>
    <w:rsid w:val="001360DB"/>
    <w:rsid w:val="001362DF"/>
    <w:rsid w:val="00136DF3"/>
    <w:rsid w:val="00137433"/>
    <w:rsid w:val="0013778E"/>
    <w:rsid w:val="00137DF7"/>
    <w:rsid w:val="001404F6"/>
    <w:rsid w:val="00140B1D"/>
    <w:rsid w:val="00140BCB"/>
    <w:rsid w:val="00141030"/>
    <w:rsid w:val="0014138E"/>
    <w:rsid w:val="0014155B"/>
    <w:rsid w:val="00141DE0"/>
    <w:rsid w:val="0014247C"/>
    <w:rsid w:val="00143476"/>
    <w:rsid w:val="0014394F"/>
    <w:rsid w:val="001444A7"/>
    <w:rsid w:val="001449F6"/>
    <w:rsid w:val="00144CDF"/>
    <w:rsid w:val="00145712"/>
    <w:rsid w:val="0014588E"/>
    <w:rsid w:val="001462BB"/>
    <w:rsid w:val="00146BFB"/>
    <w:rsid w:val="00146EAE"/>
    <w:rsid w:val="00150559"/>
    <w:rsid w:val="001507C9"/>
    <w:rsid w:val="0015099F"/>
    <w:rsid w:val="00150C59"/>
    <w:rsid w:val="00151C4D"/>
    <w:rsid w:val="00151F69"/>
    <w:rsid w:val="0015259F"/>
    <w:rsid w:val="00152F0A"/>
    <w:rsid w:val="00153143"/>
    <w:rsid w:val="00153168"/>
    <w:rsid w:val="001540F3"/>
    <w:rsid w:val="0015430E"/>
    <w:rsid w:val="001547F9"/>
    <w:rsid w:val="00154F08"/>
    <w:rsid w:val="00154FD4"/>
    <w:rsid w:val="00156945"/>
    <w:rsid w:val="00156BE9"/>
    <w:rsid w:val="00157D2A"/>
    <w:rsid w:val="00157EA2"/>
    <w:rsid w:val="00161B8C"/>
    <w:rsid w:val="00162646"/>
    <w:rsid w:val="0016276B"/>
    <w:rsid w:val="00162B48"/>
    <w:rsid w:val="00163BD9"/>
    <w:rsid w:val="00163D3E"/>
    <w:rsid w:val="00164856"/>
    <w:rsid w:val="00164EE7"/>
    <w:rsid w:val="0016543A"/>
    <w:rsid w:val="001654E4"/>
    <w:rsid w:val="00166177"/>
    <w:rsid w:val="00166BD5"/>
    <w:rsid w:val="001671F0"/>
    <w:rsid w:val="00167283"/>
    <w:rsid w:val="00167D2D"/>
    <w:rsid w:val="001700C0"/>
    <w:rsid w:val="00170CFA"/>
    <w:rsid w:val="0017149F"/>
    <w:rsid w:val="00171732"/>
    <w:rsid w:val="0017250F"/>
    <w:rsid w:val="00172A81"/>
    <w:rsid w:val="00172B24"/>
    <w:rsid w:val="00172E28"/>
    <w:rsid w:val="00173612"/>
    <w:rsid w:val="00173666"/>
    <w:rsid w:val="001736D7"/>
    <w:rsid w:val="00173CB9"/>
    <w:rsid w:val="001744B5"/>
    <w:rsid w:val="001748B4"/>
    <w:rsid w:val="001755CD"/>
    <w:rsid w:val="0017645F"/>
    <w:rsid w:val="00176C3E"/>
    <w:rsid w:val="00176D4B"/>
    <w:rsid w:val="00177C92"/>
    <w:rsid w:val="001801AA"/>
    <w:rsid w:val="001801E1"/>
    <w:rsid w:val="00180AE1"/>
    <w:rsid w:val="0018111F"/>
    <w:rsid w:val="00181289"/>
    <w:rsid w:val="00181675"/>
    <w:rsid w:val="001816C2"/>
    <w:rsid w:val="001831BF"/>
    <w:rsid w:val="001846B4"/>
    <w:rsid w:val="00185FE0"/>
    <w:rsid w:val="001860E9"/>
    <w:rsid w:val="001863DB"/>
    <w:rsid w:val="00186BE1"/>
    <w:rsid w:val="00186D0A"/>
    <w:rsid w:val="001912A4"/>
    <w:rsid w:val="0019157A"/>
    <w:rsid w:val="00191AF3"/>
    <w:rsid w:val="00191B3D"/>
    <w:rsid w:val="00191DED"/>
    <w:rsid w:val="001928CD"/>
    <w:rsid w:val="00193F67"/>
    <w:rsid w:val="001949F9"/>
    <w:rsid w:val="00194FD9"/>
    <w:rsid w:val="0019517B"/>
    <w:rsid w:val="00195C23"/>
    <w:rsid w:val="00196097"/>
    <w:rsid w:val="00196F04"/>
    <w:rsid w:val="001978EA"/>
    <w:rsid w:val="001A0C62"/>
    <w:rsid w:val="001A10CC"/>
    <w:rsid w:val="001A1A50"/>
    <w:rsid w:val="001A2113"/>
    <w:rsid w:val="001A2F94"/>
    <w:rsid w:val="001A366A"/>
    <w:rsid w:val="001A38DE"/>
    <w:rsid w:val="001A39BB"/>
    <w:rsid w:val="001A4181"/>
    <w:rsid w:val="001A5366"/>
    <w:rsid w:val="001A5687"/>
    <w:rsid w:val="001A5AE2"/>
    <w:rsid w:val="001A64A9"/>
    <w:rsid w:val="001A6BD2"/>
    <w:rsid w:val="001A6DFC"/>
    <w:rsid w:val="001A71DE"/>
    <w:rsid w:val="001A72A3"/>
    <w:rsid w:val="001A7A98"/>
    <w:rsid w:val="001B1701"/>
    <w:rsid w:val="001B23C9"/>
    <w:rsid w:val="001B25FB"/>
    <w:rsid w:val="001B33DB"/>
    <w:rsid w:val="001B37D1"/>
    <w:rsid w:val="001B38CB"/>
    <w:rsid w:val="001B40AC"/>
    <w:rsid w:val="001B4C4F"/>
    <w:rsid w:val="001B4D4F"/>
    <w:rsid w:val="001B63D1"/>
    <w:rsid w:val="001C026F"/>
    <w:rsid w:val="001C08C6"/>
    <w:rsid w:val="001C0CDE"/>
    <w:rsid w:val="001C0DA1"/>
    <w:rsid w:val="001C17D9"/>
    <w:rsid w:val="001C19ED"/>
    <w:rsid w:val="001C3B58"/>
    <w:rsid w:val="001C3C21"/>
    <w:rsid w:val="001C3ED5"/>
    <w:rsid w:val="001C44C0"/>
    <w:rsid w:val="001C5362"/>
    <w:rsid w:val="001C53E6"/>
    <w:rsid w:val="001C6357"/>
    <w:rsid w:val="001C683C"/>
    <w:rsid w:val="001C6F01"/>
    <w:rsid w:val="001C7369"/>
    <w:rsid w:val="001C7739"/>
    <w:rsid w:val="001C7FA5"/>
    <w:rsid w:val="001D001A"/>
    <w:rsid w:val="001D0C18"/>
    <w:rsid w:val="001D0F36"/>
    <w:rsid w:val="001D2284"/>
    <w:rsid w:val="001D2CA1"/>
    <w:rsid w:val="001D32F5"/>
    <w:rsid w:val="001D3D80"/>
    <w:rsid w:val="001D3E41"/>
    <w:rsid w:val="001D4200"/>
    <w:rsid w:val="001D49B9"/>
    <w:rsid w:val="001D5B91"/>
    <w:rsid w:val="001D5D3D"/>
    <w:rsid w:val="001D6317"/>
    <w:rsid w:val="001D664A"/>
    <w:rsid w:val="001D6C76"/>
    <w:rsid w:val="001D7C0E"/>
    <w:rsid w:val="001E05FE"/>
    <w:rsid w:val="001E1242"/>
    <w:rsid w:val="001E13D2"/>
    <w:rsid w:val="001E236B"/>
    <w:rsid w:val="001E274D"/>
    <w:rsid w:val="001E2E5D"/>
    <w:rsid w:val="001E3AF5"/>
    <w:rsid w:val="001E3EE9"/>
    <w:rsid w:val="001E43EF"/>
    <w:rsid w:val="001E4BA3"/>
    <w:rsid w:val="001E52E1"/>
    <w:rsid w:val="001E5E04"/>
    <w:rsid w:val="001E66B2"/>
    <w:rsid w:val="001F03BA"/>
    <w:rsid w:val="001F040F"/>
    <w:rsid w:val="001F04F4"/>
    <w:rsid w:val="001F05AE"/>
    <w:rsid w:val="001F0D7E"/>
    <w:rsid w:val="001F0F75"/>
    <w:rsid w:val="001F1116"/>
    <w:rsid w:val="001F172D"/>
    <w:rsid w:val="001F1AD2"/>
    <w:rsid w:val="001F1BFD"/>
    <w:rsid w:val="001F1D35"/>
    <w:rsid w:val="001F2A6C"/>
    <w:rsid w:val="001F2EAF"/>
    <w:rsid w:val="001F3055"/>
    <w:rsid w:val="001F3D4E"/>
    <w:rsid w:val="001F4199"/>
    <w:rsid w:val="001F42E3"/>
    <w:rsid w:val="001F47C4"/>
    <w:rsid w:val="001F54A6"/>
    <w:rsid w:val="001F60DB"/>
    <w:rsid w:val="001F6720"/>
    <w:rsid w:val="001F6CF2"/>
    <w:rsid w:val="00200A42"/>
    <w:rsid w:val="0020127F"/>
    <w:rsid w:val="002012C8"/>
    <w:rsid w:val="00201ECC"/>
    <w:rsid w:val="0020267D"/>
    <w:rsid w:val="00203294"/>
    <w:rsid w:val="00203A8B"/>
    <w:rsid w:val="00203DED"/>
    <w:rsid w:val="00205038"/>
    <w:rsid w:val="00205466"/>
    <w:rsid w:val="002054AD"/>
    <w:rsid w:val="00205CD4"/>
    <w:rsid w:val="002073D4"/>
    <w:rsid w:val="00207719"/>
    <w:rsid w:val="0021052B"/>
    <w:rsid w:val="00210695"/>
    <w:rsid w:val="00210B7E"/>
    <w:rsid w:val="00210D21"/>
    <w:rsid w:val="00211131"/>
    <w:rsid w:val="00211D94"/>
    <w:rsid w:val="00212CE8"/>
    <w:rsid w:val="00213079"/>
    <w:rsid w:val="00213870"/>
    <w:rsid w:val="002142A8"/>
    <w:rsid w:val="002148B4"/>
    <w:rsid w:val="00214A88"/>
    <w:rsid w:val="00214D44"/>
    <w:rsid w:val="00215380"/>
    <w:rsid w:val="0021543E"/>
    <w:rsid w:val="00215468"/>
    <w:rsid w:val="00215F1A"/>
    <w:rsid w:val="002163F5"/>
    <w:rsid w:val="002165D8"/>
    <w:rsid w:val="0021705B"/>
    <w:rsid w:val="002170A3"/>
    <w:rsid w:val="002172E0"/>
    <w:rsid w:val="002229DE"/>
    <w:rsid w:val="00222A61"/>
    <w:rsid w:val="00223330"/>
    <w:rsid w:val="00223CA0"/>
    <w:rsid w:val="00225053"/>
    <w:rsid w:val="00225963"/>
    <w:rsid w:val="002270E1"/>
    <w:rsid w:val="00227E74"/>
    <w:rsid w:val="00231ADD"/>
    <w:rsid w:val="00231B20"/>
    <w:rsid w:val="002324D0"/>
    <w:rsid w:val="00232831"/>
    <w:rsid w:val="002344D1"/>
    <w:rsid w:val="00234F84"/>
    <w:rsid w:val="00235078"/>
    <w:rsid w:val="00235249"/>
    <w:rsid w:val="00235786"/>
    <w:rsid w:val="0023631B"/>
    <w:rsid w:val="00237873"/>
    <w:rsid w:val="00237D42"/>
    <w:rsid w:val="00237F20"/>
    <w:rsid w:val="002401AD"/>
    <w:rsid w:val="00240ABC"/>
    <w:rsid w:val="0024113C"/>
    <w:rsid w:val="002413B4"/>
    <w:rsid w:val="00241839"/>
    <w:rsid w:val="00241CA0"/>
    <w:rsid w:val="0024259C"/>
    <w:rsid w:val="002429C7"/>
    <w:rsid w:val="00243E22"/>
    <w:rsid w:val="00243E91"/>
    <w:rsid w:val="00243E98"/>
    <w:rsid w:val="002452F6"/>
    <w:rsid w:val="00245700"/>
    <w:rsid w:val="002461F1"/>
    <w:rsid w:val="002463D0"/>
    <w:rsid w:val="00246608"/>
    <w:rsid w:val="002469E9"/>
    <w:rsid w:val="00246E8A"/>
    <w:rsid w:val="00247393"/>
    <w:rsid w:val="00247E3B"/>
    <w:rsid w:val="0025012F"/>
    <w:rsid w:val="00250BD9"/>
    <w:rsid w:val="002516CA"/>
    <w:rsid w:val="00251704"/>
    <w:rsid w:val="00251CCF"/>
    <w:rsid w:val="002520DF"/>
    <w:rsid w:val="0025239A"/>
    <w:rsid w:val="00252C84"/>
    <w:rsid w:val="002535D5"/>
    <w:rsid w:val="00253D5F"/>
    <w:rsid w:val="00254AB0"/>
    <w:rsid w:val="00254B2D"/>
    <w:rsid w:val="0025506E"/>
    <w:rsid w:val="00255BA7"/>
    <w:rsid w:val="00256B53"/>
    <w:rsid w:val="0025736C"/>
    <w:rsid w:val="00257AFD"/>
    <w:rsid w:val="00257B78"/>
    <w:rsid w:val="00260062"/>
    <w:rsid w:val="002601B3"/>
    <w:rsid w:val="00260CEF"/>
    <w:rsid w:val="00260DF6"/>
    <w:rsid w:val="00261092"/>
    <w:rsid w:val="00261486"/>
    <w:rsid w:val="00262653"/>
    <w:rsid w:val="00263A11"/>
    <w:rsid w:val="00263B55"/>
    <w:rsid w:val="00263D6B"/>
    <w:rsid w:val="00264112"/>
    <w:rsid w:val="0026437D"/>
    <w:rsid w:val="002648F6"/>
    <w:rsid w:val="00265C38"/>
    <w:rsid w:val="00265C58"/>
    <w:rsid w:val="00265CEF"/>
    <w:rsid w:val="00265EBB"/>
    <w:rsid w:val="00266B6C"/>
    <w:rsid w:val="00266F1C"/>
    <w:rsid w:val="00266F2E"/>
    <w:rsid w:val="0026778B"/>
    <w:rsid w:val="00267B19"/>
    <w:rsid w:val="002718E2"/>
    <w:rsid w:val="002721F1"/>
    <w:rsid w:val="00272267"/>
    <w:rsid w:val="00273B78"/>
    <w:rsid w:val="00274173"/>
    <w:rsid w:val="00274A2B"/>
    <w:rsid w:val="002750FA"/>
    <w:rsid w:val="00275763"/>
    <w:rsid w:val="00275A34"/>
    <w:rsid w:val="00276671"/>
    <w:rsid w:val="00276676"/>
    <w:rsid w:val="00276A9D"/>
    <w:rsid w:val="00276C6D"/>
    <w:rsid w:val="002774B2"/>
    <w:rsid w:val="002775D5"/>
    <w:rsid w:val="002805F5"/>
    <w:rsid w:val="00280F31"/>
    <w:rsid w:val="00281606"/>
    <w:rsid w:val="00282463"/>
    <w:rsid w:val="0028284A"/>
    <w:rsid w:val="00282B50"/>
    <w:rsid w:val="00282FFA"/>
    <w:rsid w:val="00283698"/>
    <w:rsid w:val="00283C4B"/>
    <w:rsid w:val="0028403E"/>
    <w:rsid w:val="00284D52"/>
    <w:rsid w:val="0028522B"/>
    <w:rsid w:val="00285FF0"/>
    <w:rsid w:val="00286135"/>
    <w:rsid w:val="00286B8F"/>
    <w:rsid w:val="0028702B"/>
    <w:rsid w:val="00287EE8"/>
    <w:rsid w:val="00290FAF"/>
    <w:rsid w:val="00291FA8"/>
    <w:rsid w:val="0029297E"/>
    <w:rsid w:val="00292DD3"/>
    <w:rsid w:val="00293224"/>
    <w:rsid w:val="00293846"/>
    <w:rsid w:val="00293A4C"/>
    <w:rsid w:val="00293E6B"/>
    <w:rsid w:val="00293F34"/>
    <w:rsid w:val="0029402E"/>
    <w:rsid w:val="00294277"/>
    <w:rsid w:val="00294CE7"/>
    <w:rsid w:val="00295026"/>
    <w:rsid w:val="00295A90"/>
    <w:rsid w:val="00295C1A"/>
    <w:rsid w:val="002960F0"/>
    <w:rsid w:val="00296740"/>
    <w:rsid w:val="002968BD"/>
    <w:rsid w:val="00297651"/>
    <w:rsid w:val="002978AF"/>
    <w:rsid w:val="002979CB"/>
    <w:rsid w:val="00297BF7"/>
    <w:rsid w:val="002A01DB"/>
    <w:rsid w:val="002A04EC"/>
    <w:rsid w:val="002A0C75"/>
    <w:rsid w:val="002A1E2D"/>
    <w:rsid w:val="002A2F35"/>
    <w:rsid w:val="002A3E07"/>
    <w:rsid w:val="002A46CD"/>
    <w:rsid w:val="002A5F0E"/>
    <w:rsid w:val="002A60F0"/>
    <w:rsid w:val="002A6471"/>
    <w:rsid w:val="002A65B5"/>
    <w:rsid w:val="002A6A0F"/>
    <w:rsid w:val="002A708C"/>
    <w:rsid w:val="002B00D1"/>
    <w:rsid w:val="002B0983"/>
    <w:rsid w:val="002B0B89"/>
    <w:rsid w:val="002B1161"/>
    <w:rsid w:val="002B144D"/>
    <w:rsid w:val="002B1B7C"/>
    <w:rsid w:val="002B4535"/>
    <w:rsid w:val="002B4F88"/>
    <w:rsid w:val="002B59F6"/>
    <w:rsid w:val="002B6F65"/>
    <w:rsid w:val="002C1633"/>
    <w:rsid w:val="002C17BC"/>
    <w:rsid w:val="002C1CFB"/>
    <w:rsid w:val="002C1E62"/>
    <w:rsid w:val="002C27F0"/>
    <w:rsid w:val="002C33AB"/>
    <w:rsid w:val="002C390D"/>
    <w:rsid w:val="002C3EE9"/>
    <w:rsid w:val="002C3F51"/>
    <w:rsid w:val="002C4A4C"/>
    <w:rsid w:val="002C4BAE"/>
    <w:rsid w:val="002C5723"/>
    <w:rsid w:val="002C6352"/>
    <w:rsid w:val="002C6363"/>
    <w:rsid w:val="002C6387"/>
    <w:rsid w:val="002C63FA"/>
    <w:rsid w:val="002C6413"/>
    <w:rsid w:val="002C6976"/>
    <w:rsid w:val="002C6C89"/>
    <w:rsid w:val="002C7928"/>
    <w:rsid w:val="002C7BA1"/>
    <w:rsid w:val="002D074B"/>
    <w:rsid w:val="002D1209"/>
    <w:rsid w:val="002D17B4"/>
    <w:rsid w:val="002D1B98"/>
    <w:rsid w:val="002D1F61"/>
    <w:rsid w:val="002D2523"/>
    <w:rsid w:val="002D2653"/>
    <w:rsid w:val="002D2909"/>
    <w:rsid w:val="002D2C02"/>
    <w:rsid w:val="002D3049"/>
    <w:rsid w:val="002D36BD"/>
    <w:rsid w:val="002D42A1"/>
    <w:rsid w:val="002D47B5"/>
    <w:rsid w:val="002D4A74"/>
    <w:rsid w:val="002D4D58"/>
    <w:rsid w:val="002D6792"/>
    <w:rsid w:val="002D6F53"/>
    <w:rsid w:val="002D7DD6"/>
    <w:rsid w:val="002E0302"/>
    <w:rsid w:val="002E0753"/>
    <w:rsid w:val="002E122F"/>
    <w:rsid w:val="002E190E"/>
    <w:rsid w:val="002E1AE7"/>
    <w:rsid w:val="002E3371"/>
    <w:rsid w:val="002E35E4"/>
    <w:rsid w:val="002E39A7"/>
    <w:rsid w:val="002E3DA1"/>
    <w:rsid w:val="002E4F42"/>
    <w:rsid w:val="002E51D4"/>
    <w:rsid w:val="002E5639"/>
    <w:rsid w:val="002E5D62"/>
    <w:rsid w:val="002E7716"/>
    <w:rsid w:val="002F0605"/>
    <w:rsid w:val="002F10E3"/>
    <w:rsid w:val="002F1366"/>
    <w:rsid w:val="002F147D"/>
    <w:rsid w:val="002F1CC8"/>
    <w:rsid w:val="002F2B90"/>
    <w:rsid w:val="002F2DCE"/>
    <w:rsid w:val="002F31C6"/>
    <w:rsid w:val="002F34C7"/>
    <w:rsid w:val="002F4156"/>
    <w:rsid w:val="002F4662"/>
    <w:rsid w:val="002F54D7"/>
    <w:rsid w:val="002F5AEE"/>
    <w:rsid w:val="002F5B04"/>
    <w:rsid w:val="002F6040"/>
    <w:rsid w:val="002F6693"/>
    <w:rsid w:val="002F73BE"/>
    <w:rsid w:val="003000FF"/>
    <w:rsid w:val="0030130E"/>
    <w:rsid w:val="00301EB7"/>
    <w:rsid w:val="0030204C"/>
    <w:rsid w:val="0030296E"/>
    <w:rsid w:val="003033F8"/>
    <w:rsid w:val="003036D2"/>
    <w:rsid w:val="00303753"/>
    <w:rsid w:val="00303895"/>
    <w:rsid w:val="00303A98"/>
    <w:rsid w:val="00304488"/>
    <w:rsid w:val="00305A05"/>
    <w:rsid w:val="00305B40"/>
    <w:rsid w:val="00306FCD"/>
    <w:rsid w:val="00307B78"/>
    <w:rsid w:val="00310DEC"/>
    <w:rsid w:val="00310EE2"/>
    <w:rsid w:val="00311146"/>
    <w:rsid w:val="00311427"/>
    <w:rsid w:val="003118E9"/>
    <w:rsid w:val="00311F03"/>
    <w:rsid w:val="003136B5"/>
    <w:rsid w:val="00313AC1"/>
    <w:rsid w:val="00313E7E"/>
    <w:rsid w:val="00314D05"/>
    <w:rsid w:val="00315149"/>
    <w:rsid w:val="00315877"/>
    <w:rsid w:val="00316694"/>
    <w:rsid w:val="003173CE"/>
    <w:rsid w:val="00317587"/>
    <w:rsid w:val="00317E2D"/>
    <w:rsid w:val="00320144"/>
    <w:rsid w:val="00320665"/>
    <w:rsid w:val="00320704"/>
    <w:rsid w:val="0032241E"/>
    <w:rsid w:val="003224C3"/>
    <w:rsid w:val="00323C26"/>
    <w:rsid w:val="00323D48"/>
    <w:rsid w:val="00324472"/>
    <w:rsid w:val="00324AC3"/>
    <w:rsid w:val="00324E4F"/>
    <w:rsid w:val="00325595"/>
    <w:rsid w:val="00325DC4"/>
    <w:rsid w:val="00326E32"/>
    <w:rsid w:val="00327192"/>
    <w:rsid w:val="00327212"/>
    <w:rsid w:val="0033084F"/>
    <w:rsid w:val="00330CE4"/>
    <w:rsid w:val="00331987"/>
    <w:rsid w:val="0033237D"/>
    <w:rsid w:val="00332B54"/>
    <w:rsid w:val="00332E59"/>
    <w:rsid w:val="00333068"/>
    <w:rsid w:val="00335209"/>
    <w:rsid w:val="0033579F"/>
    <w:rsid w:val="00335A2E"/>
    <w:rsid w:val="00336310"/>
    <w:rsid w:val="00336413"/>
    <w:rsid w:val="003369E5"/>
    <w:rsid w:val="00337300"/>
    <w:rsid w:val="003378B1"/>
    <w:rsid w:val="00337A06"/>
    <w:rsid w:val="00340D44"/>
    <w:rsid w:val="00342F4D"/>
    <w:rsid w:val="00343720"/>
    <w:rsid w:val="00347DEA"/>
    <w:rsid w:val="00347ECF"/>
    <w:rsid w:val="00350027"/>
    <w:rsid w:val="00350030"/>
    <w:rsid w:val="0035026A"/>
    <w:rsid w:val="00350329"/>
    <w:rsid w:val="003506ED"/>
    <w:rsid w:val="003514A0"/>
    <w:rsid w:val="003515A9"/>
    <w:rsid w:val="00351991"/>
    <w:rsid w:val="00351B90"/>
    <w:rsid w:val="00351FDE"/>
    <w:rsid w:val="003520AA"/>
    <w:rsid w:val="003522BA"/>
    <w:rsid w:val="003523F2"/>
    <w:rsid w:val="00352BD4"/>
    <w:rsid w:val="00352D70"/>
    <w:rsid w:val="003530CF"/>
    <w:rsid w:val="00353F84"/>
    <w:rsid w:val="00355088"/>
    <w:rsid w:val="003555B0"/>
    <w:rsid w:val="00357437"/>
    <w:rsid w:val="00357DC8"/>
    <w:rsid w:val="00357E2E"/>
    <w:rsid w:val="00357E87"/>
    <w:rsid w:val="003603E4"/>
    <w:rsid w:val="003617F4"/>
    <w:rsid w:val="003623FA"/>
    <w:rsid w:val="00363460"/>
    <w:rsid w:val="00363870"/>
    <w:rsid w:val="00364A37"/>
    <w:rsid w:val="00364E72"/>
    <w:rsid w:val="003651F3"/>
    <w:rsid w:val="00365C07"/>
    <w:rsid w:val="00365D89"/>
    <w:rsid w:val="00365D97"/>
    <w:rsid w:val="00366D1D"/>
    <w:rsid w:val="0037038C"/>
    <w:rsid w:val="003715AC"/>
    <w:rsid w:val="00371D61"/>
    <w:rsid w:val="00372527"/>
    <w:rsid w:val="00372AB2"/>
    <w:rsid w:val="00373350"/>
    <w:rsid w:val="00374A80"/>
    <w:rsid w:val="003753A5"/>
    <w:rsid w:val="00375791"/>
    <w:rsid w:val="003762BC"/>
    <w:rsid w:val="0037650A"/>
    <w:rsid w:val="00376DFB"/>
    <w:rsid w:val="00376EF0"/>
    <w:rsid w:val="0037772A"/>
    <w:rsid w:val="00377934"/>
    <w:rsid w:val="00377CBF"/>
    <w:rsid w:val="0038079F"/>
    <w:rsid w:val="00380B36"/>
    <w:rsid w:val="00380BB6"/>
    <w:rsid w:val="00382066"/>
    <w:rsid w:val="00382799"/>
    <w:rsid w:val="00382EA4"/>
    <w:rsid w:val="00383BC2"/>
    <w:rsid w:val="00383C80"/>
    <w:rsid w:val="003851A6"/>
    <w:rsid w:val="00385C5A"/>
    <w:rsid w:val="00385E3F"/>
    <w:rsid w:val="00386751"/>
    <w:rsid w:val="003868CF"/>
    <w:rsid w:val="003868D5"/>
    <w:rsid w:val="00386A31"/>
    <w:rsid w:val="003873BB"/>
    <w:rsid w:val="003876EC"/>
    <w:rsid w:val="0039060E"/>
    <w:rsid w:val="0039082B"/>
    <w:rsid w:val="00390B74"/>
    <w:rsid w:val="003915FC"/>
    <w:rsid w:val="00391E45"/>
    <w:rsid w:val="00392063"/>
    <w:rsid w:val="003927C4"/>
    <w:rsid w:val="00392BF0"/>
    <w:rsid w:val="00393B81"/>
    <w:rsid w:val="00394353"/>
    <w:rsid w:val="00394496"/>
    <w:rsid w:val="0039491F"/>
    <w:rsid w:val="00396208"/>
    <w:rsid w:val="00396C5C"/>
    <w:rsid w:val="00396FF6"/>
    <w:rsid w:val="00397120"/>
    <w:rsid w:val="00397918"/>
    <w:rsid w:val="003A04B5"/>
    <w:rsid w:val="003A0934"/>
    <w:rsid w:val="003A1091"/>
    <w:rsid w:val="003A1460"/>
    <w:rsid w:val="003A1914"/>
    <w:rsid w:val="003A2004"/>
    <w:rsid w:val="003A25FB"/>
    <w:rsid w:val="003A2831"/>
    <w:rsid w:val="003A2C44"/>
    <w:rsid w:val="003A2D3C"/>
    <w:rsid w:val="003A2E18"/>
    <w:rsid w:val="003A485F"/>
    <w:rsid w:val="003A4899"/>
    <w:rsid w:val="003A493C"/>
    <w:rsid w:val="003A52CD"/>
    <w:rsid w:val="003A5A93"/>
    <w:rsid w:val="003A5BA7"/>
    <w:rsid w:val="003A5BE4"/>
    <w:rsid w:val="003A5DB2"/>
    <w:rsid w:val="003A7001"/>
    <w:rsid w:val="003A799B"/>
    <w:rsid w:val="003B035A"/>
    <w:rsid w:val="003B07AF"/>
    <w:rsid w:val="003B1340"/>
    <w:rsid w:val="003B134D"/>
    <w:rsid w:val="003B1462"/>
    <w:rsid w:val="003B173A"/>
    <w:rsid w:val="003B250D"/>
    <w:rsid w:val="003B3061"/>
    <w:rsid w:val="003B3ABA"/>
    <w:rsid w:val="003B3C83"/>
    <w:rsid w:val="003B4677"/>
    <w:rsid w:val="003B534E"/>
    <w:rsid w:val="003B5761"/>
    <w:rsid w:val="003B58CC"/>
    <w:rsid w:val="003B5F7A"/>
    <w:rsid w:val="003B5F89"/>
    <w:rsid w:val="003B61C5"/>
    <w:rsid w:val="003B683D"/>
    <w:rsid w:val="003B70D1"/>
    <w:rsid w:val="003C12DA"/>
    <w:rsid w:val="003C1ABB"/>
    <w:rsid w:val="003C2168"/>
    <w:rsid w:val="003C394A"/>
    <w:rsid w:val="003C3B72"/>
    <w:rsid w:val="003C4672"/>
    <w:rsid w:val="003C6987"/>
    <w:rsid w:val="003C69DA"/>
    <w:rsid w:val="003C6DFC"/>
    <w:rsid w:val="003D0091"/>
    <w:rsid w:val="003D10D2"/>
    <w:rsid w:val="003D261E"/>
    <w:rsid w:val="003D2D09"/>
    <w:rsid w:val="003D2E89"/>
    <w:rsid w:val="003D3173"/>
    <w:rsid w:val="003D42D3"/>
    <w:rsid w:val="003D4B96"/>
    <w:rsid w:val="003D525B"/>
    <w:rsid w:val="003D569C"/>
    <w:rsid w:val="003D6A9A"/>
    <w:rsid w:val="003D7124"/>
    <w:rsid w:val="003D788D"/>
    <w:rsid w:val="003D7F5F"/>
    <w:rsid w:val="003E03E1"/>
    <w:rsid w:val="003E0C3A"/>
    <w:rsid w:val="003E321D"/>
    <w:rsid w:val="003E36D1"/>
    <w:rsid w:val="003E4367"/>
    <w:rsid w:val="003E5908"/>
    <w:rsid w:val="003E611D"/>
    <w:rsid w:val="003E71B3"/>
    <w:rsid w:val="003E7E89"/>
    <w:rsid w:val="003F0034"/>
    <w:rsid w:val="003F032B"/>
    <w:rsid w:val="003F042C"/>
    <w:rsid w:val="003F0BDD"/>
    <w:rsid w:val="003F1126"/>
    <w:rsid w:val="003F1376"/>
    <w:rsid w:val="003F13EA"/>
    <w:rsid w:val="003F2944"/>
    <w:rsid w:val="003F2ACD"/>
    <w:rsid w:val="003F2E12"/>
    <w:rsid w:val="003F30BA"/>
    <w:rsid w:val="003F3146"/>
    <w:rsid w:val="003F5BCB"/>
    <w:rsid w:val="003F6183"/>
    <w:rsid w:val="003F61FD"/>
    <w:rsid w:val="003F6AB1"/>
    <w:rsid w:val="003F7ADF"/>
    <w:rsid w:val="0040012A"/>
    <w:rsid w:val="00400372"/>
    <w:rsid w:val="004009C8"/>
    <w:rsid w:val="00400EE4"/>
    <w:rsid w:val="004015E2"/>
    <w:rsid w:val="00402400"/>
    <w:rsid w:val="00402C1B"/>
    <w:rsid w:val="00403145"/>
    <w:rsid w:val="0040315F"/>
    <w:rsid w:val="00403BB0"/>
    <w:rsid w:val="00403D32"/>
    <w:rsid w:val="004044CF"/>
    <w:rsid w:val="004074F5"/>
    <w:rsid w:val="00410D3E"/>
    <w:rsid w:val="0041111D"/>
    <w:rsid w:val="00411597"/>
    <w:rsid w:val="00411D8E"/>
    <w:rsid w:val="004120C7"/>
    <w:rsid w:val="00412589"/>
    <w:rsid w:val="004130B7"/>
    <w:rsid w:val="0041323D"/>
    <w:rsid w:val="004141CA"/>
    <w:rsid w:val="004143C0"/>
    <w:rsid w:val="00417057"/>
    <w:rsid w:val="00417C01"/>
    <w:rsid w:val="00420004"/>
    <w:rsid w:val="004208EC"/>
    <w:rsid w:val="00420E1B"/>
    <w:rsid w:val="00420E8F"/>
    <w:rsid w:val="00423382"/>
    <w:rsid w:val="004249C7"/>
    <w:rsid w:val="00424BB7"/>
    <w:rsid w:val="00424FFD"/>
    <w:rsid w:val="00425B79"/>
    <w:rsid w:val="00425D25"/>
    <w:rsid w:val="004263BD"/>
    <w:rsid w:val="0042731E"/>
    <w:rsid w:val="0042751C"/>
    <w:rsid w:val="0042758F"/>
    <w:rsid w:val="00427724"/>
    <w:rsid w:val="00427AEA"/>
    <w:rsid w:val="00427B96"/>
    <w:rsid w:val="00430701"/>
    <w:rsid w:val="00430953"/>
    <w:rsid w:val="00431CF3"/>
    <w:rsid w:val="004325CD"/>
    <w:rsid w:val="00432CB9"/>
    <w:rsid w:val="004345A6"/>
    <w:rsid w:val="00435D0F"/>
    <w:rsid w:val="004360ED"/>
    <w:rsid w:val="0043639D"/>
    <w:rsid w:val="0043717B"/>
    <w:rsid w:val="00437189"/>
    <w:rsid w:val="00440C71"/>
    <w:rsid w:val="0044173B"/>
    <w:rsid w:val="00441A45"/>
    <w:rsid w:val="00441A9A"/>
    <w:rsid w:val="0044262C"/>
    <w:rsid w:val="00442F90"/>
    <w:rsid w:val="00443C1D"/>
    <w:rsid w:val="004445DD"/>
    <w:rsid w:val="004446E2"/>
    <w:rsid w:val="00445081"/>
    <w:rsid w:val="004453D7"/>
    <w:rsid w:val="004453F3"/>
    <w:rsid w:val="004456C4"/>
    <w:rsid w:val="004456F9"/>
    <w:rsid w:val="00446245"/>
    <w:rsid w:val="004465F2"/>
    <w:rsid w:val="0045120F"/>
    <w:rsid w:val="0045145F"/>
    <w:rsid w:val="00452224"/>
    <w:rsid w:val="00452245"/>
    <w:rsid w:val="00453A3D"/>
    <w:rsid w:val="00453B3E"/>
    <w:rsid w:val="004541B5"/>
    <w:rsid w:val="0045461C"/>
    <w:rsid w:val="00454644"/>
    <w:rsid w:val="0045565D"/>
    <w:rsid w:val="00455806"/>
    <w:rsid w:val="004565D3"/>
    <w:rsid w:val="00456A83"/>
    <w:rsid w:val="00457E5F"/>
    <w:rsid w:val="00460ABE"/>
    <w:rsid w:val="004614E2"/>
    <w:rsid w:val="00461897"/>
    <w:rsid w:val="0046214C"/>
    <w:rsid w:val="004625F5"/>
    <w:rsid w:val="00463C53"/>
    <w:rsid w:val="00464053"/>
    <w:rsid w:val="0046437E"/>
    <w:rsid w:val="0046470E"/>
    <w:rsid w:val="00465116"/>
    <w:rsid w:val="004654A2"/>
    <w:rsid w:val="00465A05"/>
    <w:rsid w:val="00466080"/>
    <w:rsid w:val="00466392"/>
    <w:rsid w:val="00467B52"/>
    <w:rsid w:val="0047080F"/>
    <w:rsid w:val="00470FB6"/>
    <w:rsid w:val="00471D9F"/>
    <w:rsid w:val="0047289D"/>
    <w:rsid w:val="00473746"/>
    <w:rsid w:val="004739FE"/>
    <w:rsid w:val="00473CC5"/>
    <w:rsid w:val="00473D7E"/>
    <w:rsid w:val="004755C6"/>
    <w:rsid w:val="00477016"/>
    <w:rsid w:val="0047705E"/>
    <w:rsid w:val="00477194"/>
    <w:rsid w:val="00477A7D"/>
    <w:rsid w:val="00477C15"/>
    <w:rsid w:val="004800D1"/>
    <w:rsid w:val="004804B9"/>
    <w:rsid w:val="0048101E"/>
    <w:rsid w:val="00482206"/>
    <w:rsid w:val="004823D1"/>
    <w:rsid w:val="00482665"/>
    <w:rsid w:val="00482884"/>
    <w:rsid w:val="00482B79"/>
    <w:rsid w:val="0048416C"/>
    <w:rsid w:val="0048428B"/>
    <w:rsid w:val="00484613"/>
    <w:rsid w:val="0048576D"/>
    <w:rsid w:val="0048634E"/>
    <w:rsid w:val="0048689D"/>
    <w:rsid w:val="004874D4"/>
    <w:rsid w:val="00490C48"/>
    <w:rsid w:val="00490FA2"/>
    <w:rsid w:val="0049205C"/>
    <w:rsid w:val="00492531"/>
    <w:rsid w:val="0049411F"/>
    <w:rsid w:val="004948C9"/>
    <w:rsid w:val="00495617"/>
    <w:rsid w:val="00496889"/>
    <w:rsid w:val="004969C4"/>
    <w:rsid w:val="00496DD8"/>
    <w:rsid w:val="0049705E"/>
    <w:rsid w:val="0049714D"/>
    <w:rsid w:val="004A02F8"/>
    <w:rsid w:val="004A10FE"/>
    <w:rsid w:val="004A170F"/>
    <w:rsid w:val="004A2012"/>
    <w:rsid w:val="004A20A9"/>
    <w:rsid w:val="004A43CF"/>
    <w:rsid w:val="004A47D4"/>
    <w:rsid w:val="004A4F2F"/>
    <w:rsid w:val="004A5B86"/>
    <w:rsid w:val="004A5BEA"/>
    <w:rsid w:val="004A64F5"/>
    <w:rsid w:val="004A6675"/>
    <w:rsid w:val="004A7697"/>
    <w:rsid w:val="004A7A18"/>
    <w:rsid w:val="004A7E5F"/>
    <w:rsid w:val="004A7FF6"/>
    <w:rsid w:val="004B026C"/>
    <w:rsid w:val="004B07F2"/>
    <w:rsid w:val="004B1A3F"/>
    <w:rsid w:val="004B298B"/>
    <w:rsid w:val="004B2C52"/>
    <w:rsid w:val="004B320F"/>
    <w:rsid w:val="004B4DE0"/>
    <w:rsid w:val="004B5033"/>
    <w:rsid w:val="004B5143"/>
    <w:rsid w:val="004B59B4"/>
    <w:rsid w:val="004B5B9C"/>
    <w:rsid w:val="004B5BC2"/>
    <w:rsid w:val="004B65C8"/>
    <w:rsid w:val="004B68F4"/>
    <w:rsid w:val="004B7B63"/>
    <w:rsid w:val="004C0366"/>
    <w:rsid w:val="004C08DA"/>
    <w:rsid w:val="004C0EEE"/>
    <w:rsid w:val="004C0F1E"/>
    <w:rsid w:val="004C1021"/>
    <w:rsid w:val="004C29F0"/>
    <w:rsid w:val="004C2D61"/>
    <w:rsid w:val="004C3DA0"/>
    <w:rsid w:val="004C409A"/>
    <w:rsid w:val="004C484B"/>
    <w:rsid w:val="004C5061"/>
    <w:rsid w:val="004C6103"/>
    <w:rsid w:val="004C640C"/>
    <w:rsid w:val="004C68F8"/>
    <w:rsid w:val="004C6D18"/>
    <w:rsid w:val="004C7334"/>
    <w:rsid w:val="004C7CE4"/>
    <w:rsid w:val="004C7F64"/>
    <w:rsid w:val="004D00AB"/>
    <w:rsid w:val="004D0D1B"/>
    <w:rsid w:val="004D1E4B"/>
    <w:rsid w:val="004D2FA4"/>
    <w:rsid w:val="004D31E3"/>
    <w:rsid w:val="004D42B9"/>
    <w:rsid w:val="004D4759"/>
    <w:rsid w:val="004D7861"/>
    <w:rsid w:val="004D7B81"/>
    <w:rsid w:val="004D7C9A"/>
    <w:rsid w:val="004E0570"/>
    <w:rsid w:val="004E0AEB"/>
    <w:rsid w:val="004E0B9E"/>
    <w:rsid w:val="004E0D61"/>
    <w:rsid w:val="004E1C45"/>
    <w:rsid w:val="004E20DD"/>
    <w:rsid w:val="004E2702"/>
    <w:rsid w:val="004E285C"/>
    <w:rsid w:val="004E294A"/>
    <w:rsid w:val="004E2D88"/>
    <w:rsid w:val="004E2E0F"/>
    <w:rsid w:val="004E3851"/>
    <w:rsid w:val="004E47D2"/>
    <w:rsid w:val="004E4C23"/>
    <w:rsid w:val="004E6064"/>
    <w:rsid w:val="004E700F"/>
    <w:rsid w:val="004E7EBE"/>
    <w:rsid w:val="004F025C"/>
    <w:rsid w:val="004F12AC"/>
    <w:rsid w:val="004F1801"/>
    <w:rsid w:val="004F22B5"/>
    <w:rsid w:val="004F37B2"/>
    <w:rsid w:val="004F4347"/>
    <w:rsid w:val="004F44EC"/>
    <w:rsid w:val="004F4E60"/>
    <w:rsid w:val="004F506A"/>
    <w:rsid w:val="004F5FB4"/>
    <w:rsid w:val="004F605F"/>
    <w:rsid w:val="004F711D"/>
    <w:rsid w:val="004F715B"/>
    <w:rsid w:val="004F7675"/>
    <w:rsid w:val="004F785F"/>
    <w:rsid w:val="004F7AA3"/>
    <w:rsid w:val="00500524"/>
    <w:rsid w:val="00500786"/>
    <w:rsid w:val="005007B2"/>
    <w:rsid w:val="00500E57"/>
    <w:rsid w:val="00501029"/>
    <w:rsid w:val="00501490"/>
    <w:rsid w:val="005019CA"/>
    <w:rsid w:val="00501AC1"/>
    <w:rsid w:val="0050268A"/>
    <w:rsid w:val="005033CF"/>
    <w:rsid w:val="00503473"/>
    <w:rsid w:val="0050373A"/>
    <w:rsid w:val="005039C7"/>
    <w:rsid w:val="00503B3F"/>
    <w:rsid w:val="00503E90"/>
    <w:rsid w:val="005043DB"/>
    <w:rsid w:val="00504724"/>
    <w:rsid w:val="005050F2"/>
    <w:rsid w:val="00505AA6"/>
    <w:rsid w:val="0050680D"/>
    <w:rsid w:val="00506C13"/>
    <w:rsid w:val="0050728A"/>
    <w:rsid w:val="00507BA0"/>
    <w:rsid w:val="00507BD6"/>
    <w:rsid w:val="00510530"/>
    <w:rsid w:val="00510C92"/>
    <w:rsid w:val="005113D0"/>
    <w:rsid w:val="00511469"/>
    <w:rsid w:val="0051178F"/>
    <w:rsid w:val="00511DEF"/>
    <w:rsid w:val="00513985"/>
    <w:rsid w:val="00513DC5"/>
    <w:rsid w:val="00514FC1"/>
    <w:rsid w:val="00515075"/>
    <w:rsid w:val="00515D4F"/>
    <w:rsid w:val="00515E20"/>
    <w:rsid w:val="00515F61"/>
    <w:rsid w:val="005166A4"/>
    <w:rsid w:val="00516A61"/>
    <w:rsid w:val="00516E1C"/>
    <w:rsid w:val="00516E8F"/>
    <w:rsid w:val="005171E5"/>
    <w:rsid w:val="005173C3"/>
    <w:rsid w:val="00520350"/>
    <w:rsid w:val="005204CE"/>
    <w:rsid w:val="00520EEC"/>
    <w:rsid w:val="00520F5A"/>
    <w:rsid w:val="005230C8"/>
    <w:rsid w:val="00523348"/>
    <w:rsid w:val="00523792"/>
    <w:rsid w:val="00524060"/>
    <w:rsid w:val="00524227"/>
    <w:rsid w:val="005248BC"/>
    <w:rsid w:val="005249F5"/>
    <w:rsid w:val="00525C6F"/>
    <w:rsid w:val="00527F34"/>
    <w:rsid w:val="005307D6"/>
    <w:rsid w:val="00530B55"/>
    <w:rsid w:val="00531351"/>
    <w:rsid w:val="00531783"/>
    <w:rsid w:val="00531AB7"/>
    <w:rsid w:val="005323A4"/>
    <w:rsid w:val="00532565"/>
    <w:rsid w:val="005327D5"/>
    <w:rsid w:val="00532A03"/>
    <w:rsid w:val="00533684"/>
    <w:rsid w:val="00533688"/>
    <w:rsid w:val="00533EC0"/>
    <w:rsid w:val="005341EC"/>
    <w:rsid w:val="0053463A"/>
    <w:rsid w:val="00534830"/>
    <w:rsid w:val="00535E81"/>
    <w:rsid w:val="00535EEF"/>
    <w:rsid w:val="00536BD4"/>
    <w:rsid w:val="00537641"/>
    <w:rsid w:val="0054011F"/>
    <w:rsid w:val="00540236"/>
    <w:rsid w:val="00541BE4"/>
    <w:rsid w:val="00541C48"/>
    <w:rsid w:val="0054212D"/>
    <w:rsid w:val="005424F7"/>
    <w:rsid w:val="005426FE"/>
    <w:rsid w:val="00542DE4"/>
    <w:rsid w:val="0054319B"/>
    <w:rsid w:val="00544C2B"/>
    <w:rsid w:val="00545BB5"/>
    <w:rsid w:val="00545EDD"/>
    <w:rsid w:val="0054629B"/>
    <w:rsid w:val="00546F68"/>
    <w:rsid w:val="0054756B"/>
    <w:rsid w:val="00550160"/>
    <w:rsid w:val="005505C4"/>
    <w:rsid w:val="00550697"/>
    <w:rsid w:val="0055121C"/>
    <w:rsid w:val="00551C48"/>
    <w:rsid w:val="00552AE8"/>
    <w:rsid w:val="00552D31"/>
    <w:rsid w:val="0055311C"/>
    <w:rsid w:val="005531AE"/>
    <w:rsid w:val="005539F8"/>
    <w:rsid w:val="005549AD"/>
    <w:rsid w:val="00554BF8"/>
    <w:rsid w:val="00555052"/>
    <w:rsid w:val="00555F47"/>
    <w:rsid w:val="00555FD3"/>
    <w:rsid w:val="00556375"/>
    <w:rsid w:val="005565D3"/>
    <w:rsid w:val="00557857"/>
    <w:rsid w:val="00557B89"/>
    <w:rsid w:val="00560290"/>
    <w:rsid w:val="005602A4"/>
    <w:rsid w:val="005606C3"/>
    <w:rsid w:val="0056129F"/>
    <w:rsid w:val="00561E45"/>
    <w:rsid w:val="005640AF"/>
    <w:rsid w:val="00564E78"/>
    <w:rsid w:val="00565476"/>
    <w:rsid w:val="00565533"/>
    <w:rsid w:val="00566976"/>
    <w:rsid w:val="00567BAE"/>
    <w:rsid w:val="00567EC7"/>
    <w:rsid w:val="0057006C"/>
    <w:rsid w:val="005702E6"/>
    <w:rsid w:val="005707F9"/>
    <w:rsid w:val="00570B56"/>
    <w:rsid w:val="0057171D"/>
    <w:rsid w:val="00571F27"/>
    <w:rsid w:val="0057278C"/>
    <w:rsid w:val="00572CC2"/>
    <w:rsid w:val="00574CA4"/>
    <w:rsid w:val="00574D69"/>
    <w:rsid w:val="0057508D"/>
    <w:rsid w:val="0057575D"/>
    <w:rsid w:val="00576755"/>
    <w:rsid w:val="005768E3"/>
    <w:rsid w:val="00576AB1"/>
    <w:rsid w:val="00580126"/>
    <w:rsid w:val="005814A4"/>
    <w:rsid w:val="00581A00"/>
    <w:rsid w:val="00581F60"/>
    <w:rsid w:val="0058269E"/>
    <w:rsid w:val="00582AEA"/>
    <w:rsid w:val="00582BB4"/>
    <w:rsid w:val="005831A5"/>
    <w:rsid w:val="005836DC"/>
    <w:rsid w:val="00583988"/>
    <w:rsid w:val="00584E62"/>
    <w:rsid w:val="00585058"/>
    <w:rsid w:val="00585B18"/>
    <w:rsid w:val="0058604A"/>
    <w:rsid w:val="00586295"/>
    <w:rsid w:val="0058640B"/>
    <w:rsid w:val="00586B1A"/>
    <w:rsid w:val="00586BBB"/>
    <w:rsid w:val="00586FA7"/>
    <w:rsid w:val="0058714E"/>
    <w:rsid w:val="005872B2"/>
    <w:rsid w:val="00587AA7"/>
    <w:rsid w:val="005916CC"/>
    <w:rsid w:val="00592F6A"/>
    <w:rsid w:val="00593868"/>
    <w:rsid w:val="005941BF"/>
    <w:rsid w:val="00594264"/>
    <w:rsid w:val="00594C9F"/>
    <w:rsid w:val="00594CC3"/>
    <w:rsid w:val="0059524C"/>
    <w:rsid w:val="00595511"/>
    <w:rsid w:val="00595B5A"/>
    <w:rsid w:val="00595EC0"/>
    <w:rsid w:val="00596101"/>
    <w:rsid w:val="0059633C"/>
    <w:rsid w:val="00596419"/>
    <w:rsid w:val="005964FC"/>
    <w:rsid w:val="005969C1"/>
    <w:rsid w:val="00596F47"/>
    <w:rsid w:val="00596FDC"/>
    <w:rsid w:val="005A0574"/>
    <w:rsid w:val="005A09EE"/>
    <w:rsid w:val="005A0FC0"/>
    <w:rsid w:val="005A11A8"/>
    <w:rsid w:val="005A1482"/>
    <w:rsid w:val="005A2D81"/>
    <w:rsid w:val="005A3285"/>
    <w:rsid w:val="005A330B"/>
    <w:rsid w:val="005A3369"/>
    <w:rsid w:val="005A3CF7"/>
    <w:rsid w:val="005A3DCF"/>
    <w:rsid w:val="005A3E17"/>
    <w:rsid w:val="005A4413"/>
    <w:rsid w:val="005A5B7A"/>
    <w:rsid w:val="005A5D71"/>
    <w:rsid w:val="005A602D"/>
    <w:rsid w:val="005A69A3"/>
    <w:rsid w:val="005A7A74"/>
    <w:rsid w:val="005A7D76"/>
    <w:rsid w:val="005B0096"/>
    <w:rsid w:val="005B15A0"/>
    <w:rsid w:val="005B280F"/>
    <w:rsid w:val="005B3221"/>
    <w:rsid w:val="005B4A06"/>
    <w:rsid w:val="005B50CC"/>
    <w:rsid w:val="005B58D9"/>
    <w:rsid w:val="005B591D"/>
    <w:rsid w:val="005B60B0"/>
    <w:rsid w:val="005B6281"/>
    <w:rsid w:val="005B6815"/>
    <w:rsid w:val="005B73DE"/>
    <w:rsid w:val="005B7D6E"/>
    <w:rsid w:val="005C004E"/>
    <w:rsid w:val="005C07FE"/>
    <w:rsid w:val="005C1933"/>
    <w:rsid w:val="005C54DA"/>
    <w:rsid w:val="005C5D19"/>
    <w:rsid w:val="005C6B1A"/>
    <w:rsid w:val="005C7536"/>
    <w:rsid w:val="005C75FE"/>
    <w:rsid w:val="005C770A"/>
    <w:rsid w:val="005D03A8"/>
    <w:rsid w:val="005D0A23"/>
    <w:rsid w:val="005D0B34"/>
    <w:rsid w:val="005D0E3F"/>
    <w:rsid w:val="005D2488"/>
    <w:rsid w:val="005D258C"/>
    <w:rsid w:val="005D26EC"/>
    <w:rsid w:val="005D2CAE"/>
    <w:rsid w:val="005D3B9B"/>
    <w:rsid w:val="005D4137"/>
    <w:rsid w:val="005D415F"/>
    <w:rsid w:val="005D49BA"/>
    <w:rsid w:val="005D4B66"/>
    <w:rsid w:val="005D51C2"/>
    <w:rsid w:val="005D51D8"/>
    <w:rsid w:val="005D598E"/>
    <w:rsid w:val="005D6D3A"/>
    <w:rsid w:val="005D6D3F"/>
    <w:rsid w:val="005D6EE6"/>
    <w:rsid w:val="005D6EFA"/>
    <w:rsid w:val="005D7327"/>
    <w:rsid w:val="005D73FB"/>
    <w:rsid w:val="005E052E"/>
    <w:rsid w:val="005E0767"/>
    <w:rsid w:val="005E0F9A"/>
    <w:rsid w:val="005E16AF"/>
    <w:rsid w:val="005E26CD"/>
    <w:rsid w:val="005E27C5"/>
    <w:rsid w:val="005E2B71"/>
    <w:rsid w:val="005E3105"/>
    <w:rsid w:val="005E3F0C"/>
    <w:rsid w:val="005E3FA2"/>
    <w:rsid w:val="005E4208"/>
    <w:rsid w:val="005E4D84"/>
    <w:rsid w:val="005E6526"/>
    <w:rsid w:val="005F02B5"/>
    <w:rsid w:val="005F0312"/>
    <w:rsid w:val="005F0EB0"/>
    <w:rsid w:val="005F18D9"/>
    <w:rsid w:val="005F1A1E"/>
    <w:rsid w:val="005F1B87"/>
    <w:rsid w:val="005F1FAE"/>
    <w:rsid w:val="005F2B64"/>
    <w:rsid w:val="005F30F0"/>
    <w:rsid w:val="005F30FB"/>
    <w:rsid w:val="005F3A8A"/>
    <w:rsid w:val="005F3B16"/>
    <w:rsid w:val="005F3F1A"/>
    <w:rsid w:val="005F4CB3"/>
    <w:rsid w:val="005F4E22"/>
    <w:rsid w:val="005F59E1"/>
    <w:rsid w:val="005F667E"/>
    <w:rsid w:val="005F6B71"/>
    <w:rsid w:val="005F6BD6"/>
    <w:rsid w:val="005F6D05"/>
    <w:rsid w:val="005F7809"/>
    <w:rsid w:val="0060069E"/>
    <w:rsid w:val="00600FD4"/>
    <w:rsid w:val="0060112E"/>
    <w:rsid w:val="006017CA"/>
    <w:rsid w:val="00601A17"/>
    <w:rsid w:val="006027CE"/>
    <w:rsid w:val="00602B68"/>
    <w:rsid w:val="00602E48"/>
    <w:rsid w:val="00603295"/>
    <w:rsid w:val="00603FAF"/>
    <w:rsid w:val="00603FD3"/>
    <w:rsid w:val="0060479F"/>
    <w:rsid w:val="00604995"/>
    <w:rsid w:val="0060506F"/>
    <w:rsid w:val="006054D7"/>
    <w:rsid w:val="00606ABD"/>
    <w:rsid w:val="00607658"/>
    <w:rsid w:val="006107E4"/>
    <w:rsid w:val="00610B21"/>
    <w:rsid w:val="00610C29"/>
    <w:rsid w:val="006110F4"/>
    <w:rsid w:val="006111A1"/>
    <w:rsid w:val="00612BF7"/>
    <w:rsid w:val="00612C01"/>
    <w:rsid w:val="00612E86"/>
    <w:rsid w:val="00612F4E"/>
    <w:rsid w:val="00613613"/>
    <w:rsid w:val="00613753"/>
    <w:rsid w:val="00613E1D"/>
    <w:rsid w:val="00614583"/>
    <w:rsid w:val="0061480D"/>
    <w:rsid w:val="00614DCD"/>
    <w:rsid w:val="00615588"/>
    <w:rsid w:val="0061595F"/>
    <w:rsid w:val="006159C0"/>
    <w:rsid w:val="00616AFB"/>
    <w:rsid w:val="006175FC"/>
    <w:rsid w:val="00620279"/>
    <w:rsid w:val="006220D4"/>
    <w:rsid w:val="0062226D"/>
    <w:rsid w:val="0062270D"/>
    <w:rsid w:val="00622D0E"/>
    <w:rsid w:val="00623106"/>
    <w:rsid w:val="00623DE3"/>
    <w:rsid w:val="00624718"/>
    <w:rsid w:val="00626BA9"/>
    <w:rsid w:val="00626D56"/>
    <w:rsid w:val="00627B43"/>
    <w:rsid w:val="00630419"/>
    <w:rsid w:val="0063130C"/>
    <w:rsid w:val="0063150F"/>
    <w:rsid w:val="00631E7E"/>
    <w:rsid w:val="0063335D"/>
    <w:rsid w:val="0063413B"/>
    <w:rsid w:val="00634288"/>
    <w:rsid w:val="006343C5"/>
    <w:rsid w:val="0063500F"/>
    <w:rsid w:val="0063525C"/>
    <w:rsid w:val="006352E2"/>
    <w:rsid w:val="006358D4"/>
    <w:rsid w:val="0063687E"/>
    <w:rsid w:val="00637A21"/>
    <w:rsid w:val="00641257"/>
    <w:rsid w:val="00641937"/>
    <w:rsid w:val="00641FAB"/>
    <w:rsid w:val="00641FC5"/>
    <w:rsid w:val="0064263B"/>
    <w:rsid w:val="00642BA4"/>
    <w:rsid w:val="006433C9"/>
    <w:rsid w:val="006453FE"/>
    <w:rsid w:val="00645DE9"/>
    <w:rsid w:val="00646145"/>
    <w:rsid w:val="00646415"/>
    <w:rsid w:val="0064661E"/>
    <w:rsid w:val="00647064"/>
    <w:rsid w:val="00647B5C"/>
    <w:rsid w:val="00650038"/>
    <w:rsid w:val="00650188"/>
    <w:rsid w:val="00650608"/>
    <w:rsid w:val="0065121B"/>
    <w:rsid w:val="0065249F"/>
    <w:rsid w:val="0065262E"/>
    <w:rsid w:val="00652D99"/>
    <w:rsid w:val="00653842"/>
    <w:rsid w:val="006539DF"/>
    <w:rsid w:val="0065450B"/>
    <w:rsid w:val="0065487F"/>
    <w:rsid w:val="0065587C"/>
    <w:rsid w:val="00655B2D"/>
    <w:rsid w:val="00655BF4"/>
    <w:rsid w:val="00657575"/>
    <w:rsid w:val="00660D8C"/>
    <w:rsid w:val="0066161A"/>
    <w:rsid w:val="0066166F"/>
    <w:rsid w:val="006617BC"/>
    <w:rsid w:val="006617BD"/>
    <w:rsid w:val="00661902"/>
    <w:rsid w:val="00662732"/>
    <w:rsid w:val="00662FB3"/>
    <w:rsid w:val="0066438D"/>
    <w:rsid w:val="00665B5D"/>
    <w:rsid w:val="00665B70"/>
    <w:rsid w:val="006660A4"/>
    <w:rsid w:val="006664B8"/>
    <w:rsid w:val="00666648"/>
    <w:rsid w:val="00666805"/>
    <w:rsid w:val="00667A5F"/>
    <w:rsid w:val="00670AF1"/>
    <w:rsid w:val="00670AF4"/>
    <w:rsid w:val="0067159D"/>
    <w:rsid w:val="00671618"/>
    <w:rsid w:val="00671D9F"/>
    <w:rsid w:val="00671E48"/>
    <w:rsid w:val="00672108"/>
    <w:rsid w:val="0067226F"/>
    <w:rsid w:val="00672AD3"/>
    <w:rsid w:val="00672E35"/>
    <w:rsid w:val="00673405"/>
    <w:rsid w:val="006737ED"/>
    <w:rsid w:val="00673F42"/>
    <w:rsid w:val="00676544"/>
    <w:rsid w:val="0067672C"/>
    <w:rsid w:val="00677918"/>
    <w:rsid w:val="0068029D"/>
    <w:rsid w:val="00680A5C"/>
    <w:rsid w:val="0068100E"/>
    <w:rsid w:val="00681F9E"/>
    <w:rsid w:val="00682A9C"/>
    <w:rsid w:val="00682DF4"/>
    <w:rsid w:val="0068304A"/>
    <w:rsid w:val="006833FC"/>
    <w:rsid w:val="006834DF"/>
    <w:rsid w:val="006836B6"/>
    <w:rsid w:val="00683A81"/>
    <w:rsid w:val="006840F3"/>
    <w:rsid w:val="0068532D"/>
    <w:rsid w:val="00687B69"/>
    <w:rsid w:val="0069002C"/>
    <w:rsid w:val="00690C17"/>
    <w:rsid w:val="006916A2"/>
    <w:rsid w:val="00691BBB"/>
    <w:rsid w:val="0069210F"/>
    <w:rsid w:val="00692572"/>
    <w:rsid w:val="006927D6"/>
    <w:rsid w:val="00693313"/>
    <w:rsid w:val="0069360E"/>
    <w:rsid w:val="006936E1"/>
    <w:rsid w:val="00693936"/>
    <w:rsid w:val="00693DAA"/>
    <w:rsid w:val="006942D3"/>
    <w:rsid w:val="00694EBF"/>
    <w:rsid w:val="00695300"/>
    <w:rsid w:val="00695762"/>
    <w:rsid w:val="00695A01"/>
    <w:rsid w:val="00695F93"/>
    <w:rsid w:val="006969AE"/>
    <w:rsid w:val="00696C68"/>
    <w:rsid w:val="00696C86"/>
    <w:rsid w:val="00697817"/>
    <w:rsid w:val="00697A49"/>
    <w:rsid w:val="00697EBE"/>
    <w:rsid w:val="006A0041"/>
    <w:rsid w:val="006A045E"/>
    <w:rsid w:val="006A0C8C"/>
    <w:rsid w:val="006A185F"/>
    <w:rsid w:val="006A1F13"/>
    <w:rsid w:val="006A1FFB"/>
    <w:rsid w:val="006A2D82"/>
    <w:rsid w:val="006A3270"/>
    <w:rsid w:val="006A3355"/>
    <w:rsid w:val="006A39E7"/>
    <w:rsid w:val="006A3EDA"/>
    <w:rsid w:val="006A4AA1"/>
    <w:rsid w:val="006A5559"/>
    <w:rsid w:val="006A596B"/>
    <w:rsid w:val="006A5F2F"/>
    <w:rsid w:val="006A6156"/>
    <w:rsid w:val="006A6A65"/>
    <w:rsid w:val="006A7869"/>
    <w:rsid w:val="006A7EA2"/>
    <w:rsid w:val="006A7F66"/>
    <w:rsid w:val="006B0096"/>
    <w:rsid w:val="006B0251"/>
    <w:rsid w:val="006B02EE"/>
    <w:rsid w:val="006B034F"/>
    <w:rsid w:val="006B0716"/>
    <w:rsid w:val="006B0D91"/>
    <w:rsid w:val="006B0E8F"/>
    <w:rsid w:val="006B1A56"/>
    <w:rsid w:val="006B26F7"/>
    <w:rsid w:val="006B358A"/>
    <w:rsid w:val="006B38CE"/>
    <w:rsid w:val="006B4605"/>
    <w:rsid w:val="006B4A73"/>
    <w:rsid w:val="006B4E8C"/>
    <w:rsid w:val="006B5402"/>
    <w:rsid w:val="006B55CA"/>
    <w:rsid w:val="006B5797"/>
    <w:rsid w:val="006B65F6"/>
    <w:rsid w:val="006B74F1"/>
    <w:rsid w:val="006B784C"/>
    <w:rsid w:val="006B7A69"/>
    <w:rsid w:val="006C0050"/>
    <w:rsid w:val="006C0672"/>
    <w:rsid w:val="006C1272"/>
    <w:rsid w:val="006C1DC6"/>
    <w:rsid w:val="006C1EAA"/>
    <w:rsid w:val="006C2AAD"/>
    <w:rsid w:val="006C42FD"/>
    <w:rsid w:val="006C4A50"/>
    <w:rsid w:val="006C5208"/>
    <w:rsid w:val="006C56D1"/>
    <w:rsid w:val="006C5DC1"/>
    <w:rsid w:val="006C70A0"/>
    <w:rsid w:val="006C750A"/>
    <w:rsid w:val="006C7637"/>
    <w:rsid w:val="006D086E"/>
    <w:rsid w:val="006D0D00"/>
    <w:rsid w:val="006D0E35"/>
    <w:rsid w:val="006D1D61"/>
    <w:rsid w:val="006D226F"/>
    <w:rsid w:val="006D22F0"/>
    <w:rsid w:val="006D2312"/>
    <w:rsid w:val="006D2B7D"/>
    <w:rsid w:val="006D2D74"/>
    <w:rsid w:val="006D3742"/>
    <w:rsid w:val="006D3C7A"/>
    <w:rsid w:val="006D3CA0"/>
    <w:rsid w:val="006D41B0"/>
    <w:rsid w:val="006D4D3D"/>
    <w:rsid w:val="006D4E1E"/>
    <w:rsid w:val="006D5129"/>
    <w:rsid w:val="006D5CB4"/>
    <w:rsid w:val="006D6C64"/>
    <w:rsid w:val="006D6DF3"/>
    <w:rsid w:val="006E1194"/>
    <w:rsid w:val="006E13AF"/>
    <w:rsid w:val="006E16BE"/>
    <w:rsid w:val="006E2758"/>
    <w:rsid w:val="006E461D"/>
    <w:rsid w:val="006E469E"/>
    <w:rsid w:val="006E5008"/>
    <w:rsid w:val="006E599C"/>
    <w:rsid w:val="006E5C62"/>
    <w:rsid w:val="006E6524"/>
    <w:rsid w:val="006E6972"/>
    <w:rsid w:val="006E6C5E"/>
    <w:rsid w:val="006E70B5"/>
    <w:rsid w:val="006E7976"/>
    <w:rsid w:val="006E79A6"/>
    <w:rsid w:val="006E7C3D"/>
    <w:rsid w:val="006F0472"/>
    <w:rsid w:val="006F06EF"/>
    <w:rsid w:val="006F0972"/>
    <w:rsid w:val="006F1141"/>
    <w:rsid w:val="006F1508"/>
    <w:rsid w:val="006F17B4"/>
    <w:rsid w:val="006F1DD3"/>
    <w:rsid w:val="006F2532"/>
    <w:rsid w:val="006F3724"/>
    <w:rsid w:val="006F3CED"/>
    <w:rsid w:val="006F4CD2"/>
    <w:rsid w:val="006F5AD3"/>
    <w:rsid w:val="006F5F5A"/>
    <w:rsid w:val="006F6473"/>
    <w:rsid w:val="006F667C"/>
    <w:rsid w:val="006F6EBB"/>
    <w:rsid w:val="006F7305"/>
    <w:rsid w:val="006F7748"/>
    <w:rsid w:val="006F7AC3"/>
    <w:rsid w:val="00700CBF"/>
    <w:rsid w:val="00700DD5"/>
    <w:rsid w:val="00700E84"/>
    <w:rsid w:val="00701142"/>
    <w:rsid w:val="00701177"/>
    <w:rsid w:val="00701B49"/>
    <w:rsid w:val="00701C1F"/>
    <w:rsid w:val="00701FA7"/>
    <w:rsid w:val="00702162"/>
    <w:rsid w:val="00702238"/>
    <w:rsid w:val="00702B89"/>
    <w:rsid w:val="007032EE"/>
    <w:rsid w:val="007039F6"/>
    <w:rsid w:val="00703E31"/>
    <w:rsid w:val="007047B9"/>
    <w:rsid w:val="0070554C"/>
    <w:rsid w:val="007056F6"/>
    <w:rsid w:val="0070599A"/>
    <w:rsid w:val="00705FF3"/>
    <w:rsid w:val="0070657D"/>
    <w:rsid w:val="00707121"/>
    <w:rsid w:val="0070729C"/>
    <w:rsid w:val="00707AF0"/>
    <w:rsid w:val="00707B35"/>
    <w:rsid w:val="00710C38"/>
    <w:rsid w:val="00710ED1"/>
    <w:rsid w:val="007114A5"/>
    <w:rsid w:val="0071189F"/>
    <w:rsid w:val="00711D1D"/>
    <w:rsid w:val="00712436"/>
    <w:rsid w:val="007124B7"/>
    <w:rsid w:val="00712B86"/>
    <w:rsid w:val="00712E3C"/>
    <w:rsid w:val="00713AB2"/>
    <w:rsid w:val="00713BBB"/>
    <w:rsid w:val="0071432A"/>
    <w:rsid w:val="00714340"/>
    <w:rsid w:val="00714F19"/>
    <w:rsid w:val="00714FA4"/>
    <w:rsid w:val="007159CC"/>
    <w:rsid w:val="0071681F"/>
    <w:rsid w:val="00716BB7"/>
    <w:rsid w:val="0071751F"/>
    <w:rsid w:val="00717EBF"/>
    <w:rsid w:val="00717FA6"/>
    <w:rsid w:val="00721EF4"/>
    <w:rsid w:val="00723532"/>
    <w:rsid w:val="0072365C"/>
    <w:rsid w:val="007237C0"/>
    <w:rsid w:val="007238C5"/>
    <w:rsid w:val="00723BF0"/>
    <w:rsid w:val="00723FA4"/>
    <w:rsid w:val="007242CC"/>
    <w:rsid w:val="00724A17"/>
    <w:rsid w:val="00725206"/>
    <w:rsid w:val="007253E9"/>
    <w:rsid w:val="007255D7"/>
    <w:rsid w:val="00725814"/>
    <w:rsid w:val="00726AE6"/>
    <w:rsid w:val="00726C54"/>
    <w:rsid w:val="00727D30"/>
    <w:rsid w:val="007304AC"/>
    <w:rsid w:val="007308E8"/>
    <w:rsid w:val="00730D97"/>
    <w:rsid w:val="00731039"/>
    <w:rsid w:val="00731B70"/>
    <w:rsid w:val="00732349"/>
    <w:rsid w:val="00732354"/>
    <w:rsid w:val="0073296C"/>
    <w:rsid w:val="00733845"/>
    <w:rsid w:val="00733994"/>
    <w:rsid w:val="0073404F"/>
    <w:rsid w:val="00734E30"/>
    <w:rsid w:val="00734E47"/>
    <w:rsid w:val="00735801"/>
    <w:rsid w:val="00735F8A"/>
    <w:rsid w:val="00736273"/>
    <w:rsid w:val="0073692D"/>
    <w:rsid w:val="0073748A"/>
    <w:rsid w:val="0073765F"/>
    <w:rsid w:val="00737799"/>
    <w:rsid w:val="00740342"/>
    <w:rsid w:val="00740A21"/>
    <w:rsid w:val="007415D4"/>
    <w:rsid w:val="0074181B"/>
    <w:rsid w:val="007428AA"/>
    <w:rsid w:val="00742A78"/>
    <w:rsid w:val="00742F92"/>
    <w:rsid w:val="00743005"/>
    <w:rsid w:val="0074395C"/>
    <w:rsid w:val="00743B42"/>
    <w:rsid w:val="0074467B"/>
    <w:rsid w:val="00744F90"/>
    <w:rsid w:val="00745712"/>
    <w:rsid w:val="00745BC2"/>
    <w:rsid w:val="007461CF"/>
    <w:rsid w:val="0074624D"/>
    <w:rsid w:val="00747026"/>
    <w:rsid w:val="0074757F"/>
    <w:rsid w:val="00747936"/>
    <w:rsid w:val="00747B87"/>
    <w:rsid w:val="00747E4E"/>
    <w:rsid w:val="0075013B"/>
    <w:rsid w:val="00750B0E"/>
    <w:rsid w:val="0075121B"/>
    <w:rsid w:val="00751EF9"/>
    <w:rsid w:val="00753068"/>
    <w:rsid w:val="0075392E"/>
    <w:rsid w:val="00754648"/>
    <w:rsid w:val="00755900"/>
    <w:rsid w:val="00755D87"/>
    <w:rsid w:val="0075646A"/>
    <w:rsid w:val="00756C63"/>
    <w:rsid w:val="00756D26"/>
    <w:rsid w:val="00757402"/>
    <w:rsid w:val="00757DD8"/>
    <w:rsid w:val="00757E5F"/>
    <w:rsid w:val="00761B4F"/>
    <w:rsid w:val="0076201E"/>
    <w:rsid w:val="0076209E"/>
    <w:rsid w:val="0076252F"/>
    <w:rsid w:val="00762A09"/>
    <w:rsid w:val="00762A26"/>
    <w:rsid w:val="00762AAD"/>
    <w:rsid w:val="007630ED"/>
    <w:rsid w:val="00763661"/>
    <w:rsid w:val="007638FA"/>
    <w:rsid w:val="007648FD"/>
    <w:rsid w:val="00764BF9"/>
    <w:rsid w:val="00764CD0"/>
    <w:rsid w:val="00764E7B"/>
    <w:rsid w:val="00765CB7"/>
    <w:rsid w:val="007667C8"/>
    <w:rsid w:val="007675B2"/>
    <w:rsid w:val="007708DE"/>
    <w:rsid w:val="00770C68"/>
    <w:rsid w:val="00770D63"/>
    <w:rsid w:val="00770D84"/>
    <w:rsid w:val="0077119F"/>
    <w:rsid w:val="007721EB"/>
    <w:rsid w:val="00774D9C"/>
    <w:rsid w:val="00775563"/>
    <w:rsid w:val="00775D6F"/>
    <w:rsid w:val="00777AF5"/>
    <w:rsid w:val="007809CC"/>
    <w:rsid w:val="00780A90"/>
    <w:rsid w:val="007821D0"/>
    <w:rsid w:val="00782414"/>
    <w:rsid w:val="0078261A"/>
    <w:rsid w:val="0078263A"/>
    <w:rsid w:val="00782715"/>
    <w:rsid w:val="007837B8"/>
    <w:rsid w:val="00784133"/>
    <w:rsid w:val="0078483F"/>
    <w:rsid w:val="00784847"/>
    <w:rsid w:val="007848EA"/>
    <w:rsid w:val="00784C27"/>
    <w:rsid w:val="0078547E"/>
    <w:rsid w:val="00785A25"/>
    <w:rsid w:val="00785B94"/>
    <w:rsid w:val="00785D4A"/>
    <w:rsid w:val="00786524"/>
    <w:rsid w:val="007869BF"/>
    <w:rsid w:val="00787535"/>
    <w:rsid w:val="00787DE3"/>
    <w:rsid w:val="00790FBA"/>
    <w:rsid w:val="007925D7"/>
    <w:rsid w:val="0079324A"/>
    <w:rsid w:val="00794410"/>
    <w:rsid w:val="00794F64"/>
    <w:rsid w:val="0079554C"/>
    <w:rsid w:val="007957F6"/>
    <w:rsid w:val="00795A28"/>
    <w:rsid w:val="007960AC"/>
    <w:rsid w:val="00796A4E"/>
    <w:rsid w:val="00797184"/>
    <w:rsid w:val="007A048E"/>
    <w:rsid w:val="007A09C9"/>
    <w:rsid w:val="007A0CF8"/>
    <w:rsid w:val="007A24E2"/>
    <w:rsid w:val="007A251D"/>
    <w:rsid w:val="007A3680"/>
    <w:rsid w:val="007A372E"/>
    <w:rsid w:val="007A3B8D"/>
    <w:rsid w:val="007A3BE3"/>
    <w:rsid w:val="007A51C3"/>
    <w:rsid w:val="007A692C"/>
    <w:rsid w:val="007A6B20"/>
    <w:rsid w:val="007A7290"/>
    <w:rsid w:val="007A7894"/>
    <w:rsid w:val="007B02AB"/>
    <w:rsid w:val="007B1065"/>
    <w:rsid w:val="007B1252"/>
    <w:rsid w:val="007B1E5E"/>
    <w:rsid w:val="007B36A4"/>
    <w:rsid w:val="007B58F7"/>
    <w:rsid w:val="007B6015"/>
    <w:rsid w:val="007B6048"/>
    <w:rsid w:val="007B6C78"/>
    <w:rsid w:val="007B7030"/>
    <w:rsid w:val="007B7AD8"/>
    <w:rsid w:val="007B7F90"/>
    <w:rsid w:val="007C01A6"/>
    <w:rsid w:val="007C05BB"/>
    <w:rsid w:val="007C0A92"/>
    <w:rsid w:val="007C0EFE"/>
    <w:rsid w:val="007C1146"/>
    <w:rsid w:val="007C2168"/>
    <w:rsid w:val="007C2254"/>
    <w:rsid w:val="007C23C8"/>
    <w:rsid w:val="007C250B"/>
    <w:rsid w:val="007C275D"/>
    <w:rsid w:val="007C2845"/>
    <w:rsid w:val="007C39BB"/>
    <w:rsid w:val="007C457A"/>
    <w:rsid w:val="007C4A7B"/>
    <w:rsid w:val="007C548A"/>
    <w:rsid w:val="007C55D8"/>
    <w:rsid w:val="007C6147"/>
    <w:rsid w:val="007C6556"/>
    <w:rsid w:val="007C6D01"/>
    <w:rsid w:val="007C6F35"/>
    <w:rsid w:val="007D115E"/>
    <w:rsid w:val="007D13AE"/>
    <w:rsid w:val="007D14A4"/>
    <w:rsid w:val="007D27F7"/>
    <w:rsid w:val="007D2ADD"/>
    <w:rsid w:val="007D3C65"/>
    <w:rsid w:val="007D414C"/>
    <w:rsid w:val="007D431C"/>
    <w:rsid w:val="007D467A"/>
    <w:rsid w:val="007D4CBB"/>
    <w:rsid w:val="007D5366"/>
    <w:rsid w:val="007D53E5"/>
    <w:rsid w:val="007D588A"/>
    <w:rsid w:val="007D5BED"/>
    <w:rsid w:val="007D6369"/>
    <w:rsid w:val="007D6DC0"/>
    <w:rsid w:val="007D6E76"/>
    <w:rsid w:val="007D7754"/>
    <w:rsid w:val="007D7AA2"/>
    <w:rsid w:val="007E0329"/>
    <w:rsid w:val="007E140C"/>
    <w:rsid w:val="007E1898"/>
    <w:rsid w:val="007E268A"/>
    <w:rsid w:val="007E291B"/>
    <w:rsid w:val="007E4BF8"/>
    <w:rsid w:val="007E5169"/>
    <w:rsid w:val="007E551B"/>
    <w:rsid w:val="007E5A06"/>
    <w:rsid w:val="007E64FB"/>
    <w:rsid w:val="007E770B"/>
    <w:rsid w:val="007E7B9F"/>
    <w:rsid w:val="007E7C76"/>
    <w:rsid w:val="007F0FAC"/>
    <w:rsid w:val="007F19D7"/>
    <w:rsid w:val="007F1BD0"/>
    <w:rsid w:val="007F24F9"/>
    <w:rsid w:val="007F2925"/>
    <w:rsid w:val="007F2A0E"/>
    <w:rsid w:val="007F2C8B"/>
    <w:rsid w:val="007F33A6"/>
    <w:rsid w:val="007F4398"/>
    <w:rsid w:val="007F53BE"/>
    <w:rsid w:val="007F5608"/>
    <w:rsid w:val="00800C30"/>
    <w:rsid w:val="008013B0"/>
    <w:rsid w:val="008017F4"/>
    <w:rsid w:val="00801CF5"/>
    <w:rsid w:val="00801DA1"/>
    <w:rsid w:val="00801F01"/>
    <w:rsid w:val="0080202E"/>
    <w:rsid w:val="00802909"/>
    <w:rsid w:val="00802992"/>
    <w:rsid w:val="008029CC"/>
    <w:rsid w:val="008032E5"/>
    <w:rsid w:val="00803976"/>
    <w:rsid w:val="00803B82"/>
    <w:rsid w:val="00803C34"/>
    <w:rsid w:val="00803F05"/>
    <w:rsid w:val="008047AB"/>
    <w:rsid w:val="008053AB"/>
    <w:rsid w:val="00805556"/>
    <w:rsid w:val="0080665F"/>
    <w:rsid w:val="008075FF"/>
    <w:rsid w:val="00807AF0"/>
    <w:rsid w:val="008107F9"/>
    <w:rsid w:val="00810DA4"/>
    <w:rsid w:val="0081122B"/>
    <w:rsid w:val="00811674"/>
    <w:rsid w:val="00813323"/>
    <w:rsid w:val="00813D04"/>
    <w:rsid w:val="00814DFF"/>
    <w:rsid w:val="00815C7A"/>
    <w:rsid w:val="00815EB3"/>
    <w:rsid w:val="008164EC"/>
    <w:rsid w:val="00816862"/>
    <w:rsid w:val="0081736C"/>
    <w:rsid w:val="0081793C"/>
    <w:rsid w:val="008210BD"/>
    <w:rsid w:val="0082158F"/>
    <w:rsid w:val="008215A6"/>
    <w:rsid w:val="00822643"/>
    <w:rsid w:val="00822EC3"/>
    <w:rsid w:val="00825440"/>
    <w:rsid w:val="00825B58"/>
    <w:rsid w:val="00825E86"/>
    <w:rsid w:val="00826BA5"/>
    <w:rsid w:val="00827627"/>
    <w:rsid w:val="00827FD2"/>
    <w:rsid w:val="00830045"/>
    <w:rsid w:val="00830C47"/>
    <w:rsid w:val="00830E4A"/>
    <w:rsid w:val="008312AC"/>
    <w:rsid w:val="008323B7"/>
    <w:rsid w:val="00833A82"/>
    <w:rsid w:val="0083414C"/>
    <w:rsid w:val="00834775"/>
    <w:rsid w:val="0083498C"/>
    <w:rsid w:val="008354E7"/>
    <w:rsid w:val="008357D8"/>
    <w:rsid w:val="00836945"/>
    <w:rsid w:val="00836FB0"/>
    <w:rsid w:val="00837376"/>
    <w:rsid w:val="00837794"/>
    <w:rsid w:val="00837E02"/>
    <w:rsid w:val="00840112"/>
    <w:rsid w:val="008408C9"/>
    <w:rsid w:val="0084173E"/>
    <w:rsid w:val="00841E71"/>
    <w:rsid w:val="00842B5F"/>
    <w:rsid w:val="0084313C"/>
    <w:rsid w:val="008436C1"/>
    <w:rsid w:val="00844150"/>
    <w:rsid w:val="0084448C"/>
    <w:rsid w:val="00844D81"/>
    <w:rsid w:val="00844F39"/>
    <w:rsid w:val="00844FDE"/>
    <w:rsid w:val="00845529"/>
    <w:rsid w:val="00845BEA"/>
    <w:rsid w:val="00845D25"/>
    <w:rsid w:val="00845EF7"/>
    <w:rsid w:val="008463FC"/>
    <w:rsid w:val="0084697B"/>
    <w:rsid w:val="008477D2"/>
    <w:rsid w:val="008512C0"/>
    <w:rsid w:val="008513E0"/>
    <w:rsid w:val="00851575"/>
    <w:rsid w:val="00851635"/>
    <w:rsid w:val="00851865"/>
    <w:rsid w:val="00851B4A"/>
    <w:rsid w:val="00851F23"/>
    <w:rsid w:val="00852460"/>
    <w:rsid w:val="00852E63"/>
    <w:rsid w:val="0085556E"/>
    <w:rsid w:val="00856392"/>
    <w:rsid w:val="008569EA"/>
    <w:rsid w:val="008576C4"/>
    <w:rsid w:val="00860C8F"/>
    <w:rsid w:val="00860E70"/>
    <w:rsid w:val="00861150"/>
    <w:rsid w:val="00861725"/>
    <w:rsid w:val="00861D59"/>
    <w:rsid w:val="00863337"/>
    <w:rsid w:val="00863F25"/>
    <w:rsid w:val="0086453A"/>
    <w:rsid w:val="0086467B"/>
    <w:rsid w:val="00864957"/>
    <w:rsid w:val="008649C9"/>
    <w:rsid w:val="00864DB3"/>
    <w:rsid w:val="0086539E"/>
    <w:rsid w:val="0086574C"/>
    <w:rsid w:val="00865C91"/>
    <w:rsid w:val="00866069"/>
    <w:rsid w:val="00866362"/>
    <w:rsid w:val="00866C95"/>
    <w:rsid w:val="0086742E"/>
    <w:rsid w:val="00867CA4"/>
    <w:rsid w:val="00867ECA"/>
    <w:rsid w:val="00870E41"/>
    <w:rsid w:val="008714B6"/>
    <w:rsid w:val="00871801"/>
    <w:rsid w:val="00871D8A"/>
    <w:rsid w:val="008730E9"/>
    <w:rsid w:val="00874209"/>
    <w:rsid w:val="0087486D"/>
    <w:rsid w:val="00874E36"/>
    <w:rsid w:val="008750EC"/>
    <w:rsid w:val="00875122"/>
    <w:rsid w:val="00875C0A"/>
    <w:rsid w:val="00876260"/>
    <w:rsid w:val="00876D4E"/>
    <w:rsid w:val="008776F5"/>
    <w:rsid w:val="00877C87"/>
    <w:rsid w:val="0088072F"/>
    <w:rsid w:val="00880DC3"/>
    <w:rsid w:val="00882DB8"/>
    <w:rsid w:val="008832B8"/>
    <w:rsid w:val="00883339"/>
    <w:rsid w:val="0088385B"/>
    <w:rsid w:val="0088548D"/>
    <w:rsid w:val="0089049D"/>
    <w:rsid w:val="00891923"/>
    <w:rsid w:val="0089401C"/>
    <w:rsid w:val="00894CF8"/>
    <w:rsid w:val="00895F97"/>
    <w:rsid w:val="00896247"/>
    <w:rsid w:val="00897F87"/>
    <w:rsid w:val="008A03D5"/>
    <w:rsid w:val="008A0E45"/>
    <w:rsid w:val="008A1103"/>
    <w:rsid w:val="008A18BF"/>
    <w:rsid w:val="008A1A1D"/>
    <w:rsid w:val="008A1CBD"/>
    <w:rsid w:val="008A3AF3"/>
    <w:rsid w:val="008A3D4E"/>
    <w:rsid w:val="008A4088"/>
    <w:rsid w:val="008A5166"/>
    <w:rsid w:val="008A56D2"/>
    <w:rsid w:val="008A7F43"/>
    <w:rsid w:val="008B04DC"/>
    <w:rsid w:val="008B14C0"/>
    <w:rsid w:val="008B1CB0"/>
    <w:rsid w:val="008B2DD2"/>
    <w:rsid w:val="008B36EE"/>
    <w:rsid w:val="008B4000"/>
    <w:rsid w:val="008B40FB"/>
    <w:rsid w:val="008B470F"/>
    <w:rsid w:val="008B50D0"/>
    <w:rsid w:val="008B52E5"/>
    <w:rsid w:val="008B6F03"/>
    <w:rsid w:val="008B7A38"/>
    <w:rsid w:val="008B7E51"/>
    <w:rsid w:val="008C0E15"/>
    <w:rsid w:val="008C1AA6"/>
    <w:rsid w:val="008C1ABE"/>
    <w:rsid w:val="008C1C00"/>
    <w:rsid w:val="008C1C9E"/>
    <w:rsid w:val="008C1EB6"/>
    <w:rsid w:val="008C1ECD"/>
    <w:rsid w:val="008C1F93"/>
    <w:rsid w:val="008C3354"/>
    <w:rsid w:val="008C3C2B"/>
    <w:rsid w:val="008C43F6"/>
    <w:rsid w:val="008C4564"/>
    <w:rsid w:val="008C466D"/>
    <w:rsid w:val="008C497E"/>
    <w:rsid w:val="008C5000"/>
    <w:rsid w:val="008C545A"/>
    <w:rsid w:val="008C5CA4"/>
    <w:rsid w:val="008C73A5"/>
    <w:rsid w:val="008C7BC8"/>
    <w:rsid w:val="008C7E07"/>
    <w:rsid w:val="008D003E"/>
    <w:rsid w:val="008D098C"/>
    <w:rsid w:val="008D0AC8"/>
    <w:rsid w:val="008D0E7C"/>
    <w:rsid w:val="008D144C"/>
    <w:rsid w:val="008D216C"/>
    <w:rsid w:val="008D2636"/>
    <w:rsid w:val="008D3CEB"/>
    <w:rsid w:val="008D52F0"/>
    <w:rsid w:val="008D5A3A"/>
    <w:rsid w:val="008D5A7E"/>
    <w:rsid w:val="008D70BF"/>
    <w:rsid w:val="008D75BB"/>
    <w:rsid w:val="008E06AE"/>
    <w:rsid w:val="008E1073"/>
    <w:rsid w:val="008E2605"/>
    <w:rsid w:val="008E2A25"/>
    <w:rsid w:val="008E2D4A"/>
    <w:rsid w:val="008E37D6"/>
    <w:rsid w:val="008E4205"/>
    <w:rsid w:val="008E46D6"/>
    <w:rsid w:val="008E4DD0"/>
    <w:rsid w:val="008E5DAD"/>
    <w:rsid w:val="008E6421"/>
    <w:rsid w:val="008E68B7"/>
    <w:rsid w:val="008E6C03"/>
    <w:rsid w:val="008E71D1"/>
    <w:rsid w:val="008E76AE"/>
    <w:rsid w:val="008E78B4"/>
    <w:rsid w:val="008E79E0"/>
    <w:rsid w:val="008E79E7"/>
    <w:rsid w:val="008F0224"/>
    <w:rsid w:val="008F236C"/>
    <w:rsid w:val="008F2A27"/>
    <w:rsid w:val="008F393C"/>
    <w:rsid w:val="008F3EB3"/>
    <w:rsid w:val="008F40BD"/>
    <w:rsid w:val="008F42C9"/>
    <w:rsid w:val="008F4337"/>
    <w:rsid w:val="008F46E6"/>
    <w:rsid w:val="008F486C"/>
    <w:rsid w:val="008F4BCB"/>
    <w:rsid w:val="008F5592"/>
    <w:rsid w:val="008F578F"/>
    <w:rsid w:val="008F5B37"/>
    <w:rsid w:val="008F658A"/>
    <w:rsid w:val="008F7099"/>
    <w:rsid w:val="009009E1"/>
    <w:rsid w:val="00902525"/>
    <w:rsid w:val="00902909"/>
    <w:rsid w:val="00902DE7"/>
    <w:rsid w:val="00902E48"/>
    <w:rsid w:val="00904877"/>
    <w:rsid w:val="00904D62"/>
    <w:rsid w:val="00904D6E"/>
    <w:rsid w:val="009101CA"/>
    <w:rsid w:val="009104ED"/>
    <w:rsid w:val="009107B8"/>
    <w:rsid w:val="0091152A"/>
    <w:rsid w:val="00911544"/>
    <w:rsid w:val="00912366"/>
    <w:rsid w:val="009130F4"/>
    <w:rsid w:val="009139A3"/>
    <w:rsid w:val="00913B64"/>
    <w:rsid w:val="00913D7D"/>
    <w:rsid w:val="00913EC4"/>
    <w:rsid w:val="009152EC"/>
    <w:rsid w:val="00915E0B"/>
    <w:rsid w:val="00915F89"/>
    <w:rsid w:val="0091627E"/>
    <w:rsid w:val="0091639E"/>
    <w:rsid w:val="00916657"/>
    <w:rsid w:val="00916A3D"/>
    <w:rsid w:val="00917C9B"/>
    <w:rsid w:val="00917E50"/>
    <w:rsid w:val="009200B6"/>
    <w:rsid w:val="00921D32"/>
    <w:rsid w:val="00921D4A"/>
    <w:rsid w:val="009223C4"/>
    <w:rsid w:val="00922DF4"/>
    <w:rsid w:val="00922EB6"/>
    <w:rsid w:val="00923350"/>
    <w:rsid w:val="0092359E"/>
    <w:rsid w:val="009238C2"/>
    <w:rsid w:val="009239D5"/>
    <w:rsid w:val="00923AC6"/>
    <w:rsid w:val="00923B4C"/>
    <w:rsid w:val="009244E2"/>
    <w:rsid w:val="00924E0C"/>
    <w:rsid w:val="00924F4D"/>
    <w:rsid w:val="00925275"/>
    <w:rsid w:val="0092541D"/>
    <w:rsid w:val="00925B88"/>
    <w:rsid w:val="00927436"/>
    <w:rsid w:val="00927623"/>
    <w:rsid w:val="009305C3"/>
    <w:rsid w:val="00930833"/>
    <w:rsid w:val="00931C81"/>
    <w:rsid w:val="0093262E"/>
    <w:rsid w:val="009326BB"/>
    <w:rsid w:val="00932D69"/>
    <w:rsid w:val="00933099"/>
    <w:rsid w:val="0093332E"/>
    <w:rsid w:val="00933949"/>
    <w:rsid w:val="00933E8C"/>
    <w:rsid w:val="00933EFC"/>
    <w:rsid w:val="00935218"/>
    <w:rsid w:val="009352BB"/>
    <w:rsid w:val="00935712"/>
    <w:rsid w:val="00935F24"/>
    <w:rsid w:val="0093607E"/>
    <w:rsid w:val="00936EB8"/>
    <w:rsid w:val="0093707F"/>
    <w:rsid w:val="0093765D"/>
    <w:rsid w:val="009406F8"/>
    <w:rsid w:val="00940D64"/>
    <w:rsid w:val="0094135B"/>
    <w:rsid w:val="00941771"/>
    <w:rsid w:val="00941885"/>
    <w:rsid w:val="0094222B"/>
    <w:rsid w:val="009425DE"/>
    <w:rsid w:val="00943A41"/>
    <w:rsid w:val="009454A2"/>
    <w:rsid w:val="0094555E"/>
    <w:rsid w:val="00947538"/>
    <w:rsid w:val="009477C5"/>
    <w:rsid w:val="00947A58"/>
    <w:rsid w:val="00947BFB"/>
    <w:rsid w:val="00950833"/>
    <w:rsid w:val="00951B11"/>
    <w:rsid w:val="00952597"/>
    <w:rsid w:val="0095268D"/>
    <w:rsid w:val="00953B99"/>
    <w:rsid w:val="00954BE1"/>
    <w:rsid w:val="00954D99"/>
    <w:rsid w:val="0095516A"/>
    <w:rsid w:val="0095606B"/>
    <w:rsid w:val="00956291"/>
    <w:rsid w:val="00957501"/>
    <w:rsid w:val="00957896"/>
    <w:rsid w:val="0096081E"/>
    <w:rsid w:val="0096113A"/>
    <w:rsid w:val="009611D8"/>
    <w:rsid w:val="009617E7"/>
    <w:rsid w:val="00961C10"/>
    <w:rsid w:val="00963AEC"/>
    <w:rsid w:val="00964399"/>
    <w:rsid w:val="00964900"/>
    <w:rsid w:val="00964CAA"/>
    <w:rsid w:val="00964E20"/>
    <w:rsid w:val="009657D3"/>
    <w:rsid w:val="009663CE"/>
    <w:rsid w:val="00967611"/>
    <w:rsid w:val="00971059"/>
    <w:rsid w:val="00971291"/>
    <w:rsid w:val="00971840"/>
    <w:rsid w:val="00972C95"/>
    <w:rsid w:val="00974094"/>
    <w:rsid w:val="009743A6"/>
    <w:rsid w:val="00974496"/>
    <w:rsid w:val="0097493E"/>
    <w:rsid w:val="00975409"/>
    <w:rsid w:val="00975BF5"/>
    <w:rsid w:val="00975EE2"/>
    <w:rsid w:val="009760BE"/>
    <w:rsid w:val="00976618"/>
    <w:rsid w:val="00977C1B"/>
    <w:rsid w:val="0098038C"/>
    <w:rsid w:val="009806A7"/>
    <w:rsid w:val="00981488"/>
    <w:rsid w:val="00981B41"/>
    <w:rsid w:val="009828DA"/>
    <w:rsid w:val="009829E7"/>
    <w:rsid w:val="009835F2"/>
    <w:rsid w:val="009854C1"/>
    <w:rsid w:val="00985B9A"/>
    <w:rsid w:val="00985C35"/>
    <w:rsid w:val="00986D2F"/>
    <w:rsid w:val="009871AE"/>
    <w:rsid w:val="00987697"/>
    <w:rsid w:val="0098770B"/>
    <w:rsid w:val="00987D04"/>
    <w:rsid w:val="00990F45"/>
    <w:rsid w:val="0099241E"/>
    <w:rsid w:val="00992576"/>
    <w:rsid w:val="00993723"/>
    <w:rsid w:val="00993760"/>
    <w:rsid w:val="00993D84"/>
    <w:rsid w:val="00994862"/>
    <w:rsid w:val="00994B89"/>
    <w:rsid w:val="00994D2C"/>
    <w:rsid w:val="00995634"/>
    <w:rsid w:val="009958BE"/>
    <w:rsid w:val="00995CB4"/>
    <w:rsid w:val="00995D37"/>
    <w:rsid w:val="00995E9F"/>
    <w:rsid w:val="00996882"/>
    <w:rsid w:val="00996968"/>
    <w:rsid w:val="00996EB1"/>
    <w:rsid w:val="00997214"/>
    <w:rsid w:val="00997563"/>
    <w:rsid w:val="00997CAD"/>
    <w:rsid w:val="009A0B98"/>
    <w:rsid w:val="009A0D20"/>
    <w:rsid w:val="009A1B64"/>
    <w:rsid w:val="009A1BB2"/>
    <w:rsid w:val="009A1EF1"/>
    <w:rsid w:val="009A22B0"/>
    <w:rsid w:val="009A361B"/>
    <w:rsid w:val="009A4102"/>
    <w:rsid w:val="009A476F"/>
    <w:rsid w:val="009A4B84"/>
    <w:rsid w:val="009A4C8C"/>
    <w:rsid w:val="009A6130"/>
    <w:rsid w:val="009A7CB7"/>
    <w:rsid w:val="009A7D73"/>
    <w:rsid w:val="009A7E13"/>
    <w:rsid w:val="009B355D"/>
    <w:rsid w:val="009B360F"/>
    <w:rsid w:val="009B3C4A"/>
    <w:rsid w:val="009B45FB"/>
    <w:rsid w:val="009B4B1C"/>
    <w:rsid w:val="009B4E46"/>
    <w:rsid w:val="009B5203"/>
    <w:rsid w:val="009B6C1B"/>
    <w:rsid w:val="009B753F"/>
    <w:rsid w:val="009B783C"/>
    <w:rsid w:val="009C006E"/>
    <w:rsid w:val="009C0143"/>
    <w:rsid w:val="009C0B32"/>
    <w:rsid w:val="009C1111"/>
    <w:rsid w:val="009C19FF"/>
    <w:rsid w:val="009C20CD"/>
    <w:rsid w:val="009C2F33"/>
    <w:rsid w:val="009C305A"/>
    <w:rsid w:val="009C394B"/>
    <w:rsid w:val="009C3EA2"/>
    <w:rsid w:val="009C5D49"/>
    <w:rsid w:val="009C5DAF"/>
    <w:rsid w:val="009C5DEB"/>
    <w:rsid w:val="009C71CD"/>
    <w:rsid w:val="009C74E7"/>
    <w:rsid w:val="009D0051"/>
    <w:rsid w:val="009D0D65"/>
    <w:rsid w:val="009D157B"/>
    <w:rsid w:val="009D2745"/>
    <w:rsid w:val="009D37F1"/>
    <w:rsid w:val="009D4083"/>
    <w:rsid w:val="009D4B98"/>
    <w:rsid w:val="009D4E75"/>
    <w:rsid w:val="009D5E69"/>
    <w:rsid w:val="009E011E"/>
    <w:rsid w:val="009E0790"/>
    <w:rsid w:val="009E139D"/>
    <w:rsid w:val="009E16A3"/>
    <w:rsid w:val="009E2821"/>
    <w:rsid w:val="009E2AA8"/>
    <w:rsid w:val="009E2BB3"/>
    <w:rsid w:val="009E39E6"/>
    <w:rsid w:val="009E3FC0"/>
    <w:rsid w:val="009E47F8"/>
    <w:rsid w:val="009E4F54"/>
    <w:rsid w:val="009E53AC"/>
    <w:rsid w:val="009E544E"/>
    <w:rsid w:val="009E55DC"/>
    <w:rsid w:val="009E71E1"/>
    <w:rsid w:val="009E7247"/>
    <w:rsid w:val="009E7A04"/>
    <w:rsid w:val="009E7F79"/>
    <w:rsid w:val="009E7FE4"/>
    <w:rsid w:val="009F099C"/>
    <w:rsid w:val="009F0E1A"/>
    <w:rsid w:val="009F31B7"/>
    <w:rsid w:val="009F339F"/>
    <w:rsid w:val="009F3934"/>
    <w:rsid w:val="009F551C"/>
    <w:rsid w:val="009F5CBD"/>
    <w:rsid w:val="009F6568"/>
    <w:rsid w:val="009F680F"/>
    <w:rsid w:val="009F6A9D"/>
    <w:rsid w:val="009F76B7"/>
    <w:rsid w:val="009F7FED"/>
    <w:rsid w:val="00A00966"/>
    <w:rsid w:val="00A00A05"/>
    <w:rsid w:val="00A00D12"/>
    <w:rsid w:val="00A00F02"/>
    <w:rsid w:val="00A02C15"/>
    <w:rsid w:val="00A034A7"/>
    <w:rsid w:val="00A038D5"/>
    <w:rsid w:val="00A03A33"/>
    <w:rsid w:val="00A04E1C"/>
    <w:rsid w:val="00A05035"/>
    <w:rsid w:val="00A055E9"/>
    <w:rsid w:val="00A06FD6"/>
    <w:rsid w:val="00A07C61"/>
    <w:rsid w:val="00A11860"/>
    <w:rsid w:val="00A11CCD"/>
    <w:rsid w:val="00A137DE"/>
    <w:rsid w:val="00A13A8F"/>
    <w:rsid w:val="00A13AD3"/>
    <w:rsid w:val="00A14697"/>
    <w:rsid w:val="00A1493A"/>
    <w:rsid w:val="00A149EA"/>
    <w:rsid w:val="00A14E8C"/>
    <w:rsid w:val="00A15389"/>
    <w:rsid w:val="00A153DD"/>
    <w:rsid w:val="00A15EC7"/>
    <w:rsid w:val="00A17782"/>
    <w:rsid w:val="00A177C0"/>
    <w:rsid w:val="00A178C5"/>
    <w:rsid w:val="00A17C69"/>
    <w:rsid w:val="00A17D59"/>
    <w:rsid w:val="00A2044A"/>
    <w:rsid w:val="00A207C1"/>
    <w:rsid w:val="00A20C74"/>
    <w:rsid w:val="00A20D2F"/>
    <w:rsid w:val="00A21557"/>
    <w:rsid w:val="00A21AFE"/>
    <w:rsid w:val="00A21C28"/>
    <w:rsid w:val="00A236FE"/>
    <w:rsid w:val="00A23A97"/>
    <w:rsid w:val="00A251FE"/>
    <w:rsid w:val="00A25398"/>
    <w:rsid w:val="00A2541E"/>
    <w:rsid w:val="00A255F7"/>
    <w:rsid w:val="00A257E7"/>
    <w:rsid w:val="00A25AA4"/>
    <w:rsid w:val="00A25D0C"/>
    <w:rsid w:val="00A27590"/>
    <w:rsid w:val="00A279CE"/>
    <w:rsid w:val="00A27CD7"/>
    <w:rsid w:val="00A30638"/>
    <w:rsid w:val="00A307A7"/>
    <w:rsid w:val="00A30EAB"/>
    <w:rsid w:val="00A32714"/>
    <w:rsid w:val="00A32BEB"/>
    <w:rsid w:val="00A354A6"/>
    <w:rsid w:val="00A35CBF"/>
    <w:rsid w:val="00A363F4"/>
    <w:rsid w:val="00A367A4"/>
    <w:rsid w:val="00A36DF1"/>
    <w:rsid w:val="00A37242"/>
    <w:rsid w:val="00A37D36"/>
    <w:rsid w:val="00A37DEC"/>
    <w:rsid w:val="00A4010F"/>
    <w:rsid w:val="00A40B63"/>
    <w:rsid w:val="00A4163D"/>
    <w:rsid w:val="00A41BAA"/>
    <w:rsid w:val="00A42097"/>
    <w:rsid w:val="00A426B2"/>
    <w:rsid w:val="00A4319B"/>
    <w:rsid w:val="00A43F29"/>
    <w:rsid w:val="00A45178"/>
    <w:rsid w:val="00A45387"/>
    <w:rsid w:val="00A454BD"/>
    <w:rsid w:val="00A45530"/>
    <w:rsid w:val="00A45ADF"/>
    <w:rsid w:val="00A46075"/>
    <w:rsid w:val="00A4654F"/>
    <w:rsid w:val="00A51140"/>
    <w:rsid w:val="00A51190"/>
    <w:rsid w:val="00A51696"/>
    <w:rsid w:val="00A51C7D"/>
    <w:rsid w:val="00A51CB0"/>
    <w:rsid w:val="00A520C4"/>
    <w:rsid w:val="00A525A2"/>
    <w:rsid w:val="00A52E5B"/>
    <w:rsid w:val="00A535DE"/>
    <w:rsid w:val="00A55205"/>
    <w:rsid w:val="00A55274"/>
    <w:rsid w:val="00A559CF"/>
    <w:rsid w:val="00A55B08"/>
    <w:rsid w:val="00A55F12"/>
    <w:rsid w:val="00A56C99"/>
    <w:rsid w:val="00A60410"/>
    <w:rsid w:val="00A6084A"/>
    <w:rsid w:val="00A61F44"/>
    <w:rsid w:val="00A6227E"/>
    <w:rsid w:val="00A62858"/>
    <w:rsid w:val="00A62E9A"/>
    <w:rsid w:val="00A63F25"/>
    <w:rsid w:val="00A64190"/>
    <w:rsid w:val="00A64F02"/>
    <w:rsid w:val="00A655D8"/>
    <w:rsid w:val="00A65714"/>
    <w:rsid w:val="00A676B9"/>
    <w:rsid w:val="00A67A61"/>
    <w:rsid w:val="00A67A9C"/>
    <w:rsid w:val="00A67E99"/>
    <w:rsid w:val="00A70A2D"/>
    <w:rsid w:val="00A7124F"/>
    <w:rsid w:val="00A7230E"/>
    <w:rsid w:val="00A7262A"/>
    <w:rsid w:val="00A72967"/>
    <w:rsid w:val="00A72DB1"/>
    <w:rsid w:val="00A73B65"/>
    <w:rsid w:val="00A73C35"/>
    <w:rsid w:val="00A7423F"/>
    <w:rsid w:val="00A748C0"/>
    <w:rsid w:val="00A762F9"/>
    <w:rsid w:val="00A7631F"/>
    <w:rsid w:val="00A763EE"/>
    <w:rsid w:val="00A76CA7"/>
    <w:rsid w:val="00A77A1F"/>
    <w:rsid w:val="00A80323"/>
    <w:rsid w:val="00A816D8"/>
    <w:rsid w:val="00A81848"/>
    <w:rsid w:val="00A81DAB"/>
    <w:rsid w:val="00A83040"/>
    <w:rsid w:val="00A83AA6"/>
    <w:rsid w:val="00A84135"/>
    <w:rsid w:val="00A84850"/>
    <w:rsid w:val="00A848DD"/>
    <w:rsid w:val="00A84BE7"/>
    <w:rsid w:val="00A85A45"/>
    <w:rsid w:val="00A85EAB"/>
    <w:rsid w:val="00A86337"/>
    <w:rsid w:val="00A8640E"/>
    <w:rsid w:val="00A86A61"/>
    <w:rsid w:val="00A87147"/>
    <w:rsid w:val="00A87A22"/>
    <w:rsid w:val="00A914FC"/>
    <w:rsid w:val="00A92555"/>
    <w:rsid w:val="00A92F40"/>
    <w:rsid w:val="00A92F87"/>
    <w:rsid w:val="00A93199"/>
    <w:rsid w:val="00A93EC7"/>
    <w:rsid w:val="00A94754"/>
    <w:rsid w:val="00A94959"/>
    <w:rsid w:val="00A94A16"/>
    <w:rsid w:val="00A95047"/>
    <w:rsid w:val="00A9547C"/>
    <w:rsid w:val="00A95869"/>
    <w:rsid w:val="00A95ACA"/>
    <w:rsid w:val="00A95B5F"/>
    <w:rsid w:val="00A95F49"/>
    <w:rsid w:val="00A9602A"/>
    <w:rsid w:val="00A96281"/>
    <w:rsid w:val="00A96997"/>
    <w:rsid w:val="00A97148"/>
    <w:rsid w:val="00A97376"/>
    <w:rsid w:val="00A97A84"/>
    <w:rsid w:val="00AA0CA9"/>
    <w:rsid w:val="00AA3108"/>
    <w:rsid w:val="00AA33B9"/>
    <w:rsid w:val="00AA3E0A"/>
    <w:rsid w:val="00AA4095"/>
    <w:rsid w:val="00AA44F6"/>
    <w:rsid w:val="00AA4B09"/>
    <w:rsid w:val="00AA5A1D"/>
    <w:rsid w:val="00AA67F9"/>
    <w:rsid w:val="00AA72D7"/>
    <w:rsid w:val="00AA7C77"/>
    <w:rsid w:val="00AA7CFC"/>
    <w:rsid w:val="00AB01EC"/>
    <w:rsid w:val="00AB1588"/>
    <w:rsid w:val="00AB165A"/>
    <w:rsid w:val="00AB179F"/>
    <w:rsid w:val="00AB19FA"/>
    <w:rsid w:val="00AB1D7C"/>
    <w:rsid w:val="00AB378A"/>
    <w:rsid w:val="00AB5D35"/>
    <w:rsid w:val="00AB71FA"/>
    <w:rsid w:val="00AB725D"/>
    <w:rsid w:val="00AB7301"/>
    <w:rsid w:val="00AC00E7"/>
    <w:rsid w:val="00AC042B"/>
    <w:rsid w:val="00AC0B06"/>
    <w:rsid w:val="00AC0FB1"/>
    <w:rsid w:val="00AC27F8"/>
    <w:rsid w:val="00AC286E"/>
    <w:rsid w:val="00AC2FF0"/>
    <w:rsid w:val="00AC30FF"/>
    <w:rsid w:val="00AC315D"/>
    <w:rsid w:val="00AC5A73"/>
    <w:rsid w:val="00AC5D0B"/>
    <w:rsid w:val="00AC6EDA"/>
    <w:rsid w:val="00AC7B7C"/>
    <w:rsid w:val="00AD0810"/>
    <w:rsid w:val="00AD08EF"/>
    <w:rsid w:val="00AD0902"/>
    <w:rsid w:val="00AD1BF9"/>
    <w:rsid w:val="00AD3045"/>
    <w:rsid w:val="00AD37BB"/>
    <w:rsid w:val="00AD3DC3"/>
    <w:rsid w:val="00AD4276"/>
    <w:rsid w:val="00AD4354"/>
    <w:rsid w:val="00AD44DD"/>
    <w:rsid w:val="00AD4638"/>
    <w:rsid w:val="00AD4926"/>
    <w:rsid w:val="00AD4980"/>
    <w:rsid w:val="00AD49F1"/>
    <w:rsid w:val="00AD53E0"/>
    <w:rsid w:val="00AD5920"/>
    <w:rsid w:val="00AD67DD"/>
    <w:rsid w:val="00AD69C9"/>
    <w:rsid w:val="00AD758B"/>
    <w:rsid w:val="00AD7C31"/>
    <w:rsid w:val="00AD7DA3"/>
    <w:rsid w:val="00AE0820"/>
    <w:rsid w:val="00AE0BCD"/>
    <w:rsid w:val="00AE2302"/>
    <w:rsid w:val="00AE2D47"/>
    <w:rsid w:val="00AE2F65"/>
    <w:rsid w:val="00AE472F"/>
    <w:rsid w:val="00AE4C13"/>
    <w:rsid w:val="00AE5BCF"/>
    <w:rsid w:val="00AE635F"/>
    <w:rsid w:val="00AE71F2"/>
    <w:rsid w:val="00AE76C8"/>
    <w:rsid w:val="00AF01E9"/>
    <w:rsid w:val="00AF1DA5"/>
    <w:rsid w:val="00AF2162"/>
    <w:rsid w:val="00AF282E"/>
    <w:rsid w:val="00AF2B7F"/>
    <w:rsid w:val="00AF3116"/>
    <w:rsid w:val="00AF37B5"/>
    <w:rsid w:val="00AF4131"/>
    <w:rsid w:val="00AF4836"/>
    <w:rsid w:val="00AF5537"/>
    <w:rsid w:val="00AF5CED"/>
    <w:rsid w:val="00AF679F"/>
    <w:rsid w:val="00AF7244"/>
    <w:rsid w:val="00AF7964"/>
    <w:rsid w:val="00B00F37"/>
    <w:rsid w:val="00B01909"/>
    <w:rsid w:val="00B01EFD"/>
    <w:rsid w:val="00B02276"/>
    <w:rsid w:val="00B02862"/>
    <w:rsid w:val="00B02B3F"/>
    <w:rsid w:val="00B02C1E"/>
    <w:rsid w:val="00B0316C"/>
    <w:rsid w:val="00B034AF"/>
    <w:rsid w:val="00B037BE"/>
    <w:rsid w:val="00B0392D"/>
    <w:rsid w:val="00B040FA"/>
    <w:rsid w:val="00B04DE9"/>
    <w:rsid w:val="00B04F99"/>
    <w:rsid w:val="00B052A6"/>
    <w:rsid w:val="00B05BF7"/>
    <w:rsid w:val="00B060D7"/>
    <w:rsid w:val="00B069C0"/>
    <w:rsid w:val="00B06A47"/>
    <w:rsid w:val="00B06B83"/>
    <w:rsid w:val="00B06D54"/>
    <w:rsid w:val="00B07371"/>
    <w:rsid w:val="00B103FE"/>
    <w:rsid w:val="00B10729"/>
    <w:rsid w:val="00B11E36"/>
    <w:rsid w:val="00B1229F"/>
    <w:rsid w:val="00B1247B"/>
    <w:rsid w:val="00B128B2"/>
    <w:rsid w:val="00B129F1"/>
    <w:rsid w:val="00B1373B"/>
    <w:rsid w:val="00B13AA9"/>
    <w:rsid w:val="00B140BA"/>
    <w:rsid w:val="00B147CD"/>
    <w:rsid w:val="00B14A6B"/>
    <w:rsid w:val="00B15F3D"/>
    <w:rsid w:val="00B16CE1"/>
    <w:rsid w:val="00B16EB2"/>
    <w:rsid w:val="00B16F08"/>
    <w:rsid w:val="00B20749"/>
    <w:rsid w:val="00B207A4"/>
    <w:rsid w:val="00B20BFE"/>
    <w:rsid w:val="00B20E06"/>
    <w:rsid w:val="00B2128C"/>
    <w:rsid w:val="00B21809"/>
    <w:rsid w:val="00B21BB6"/>
    <w:rsid w:val="00B21F71"/>
    <w:rsid w:val="00B228A0"/>
    <w:rsid w:val="00B22F75"/>
    <w:rsid w:val="00B23385"/>
    <w:rsid w:val="00B23E51"/>
    <w:rsid w:val="00B25AC2"/>
    <w:rsid w:val="00B25B44"/>
    <w:rsid w:val="00B25DA3"/>
    <w:rsid w:val="00B26A6A"/>
    <w:rsid w:val="00B27233"/>
    <w:rsid w:val="00B3022F"/>
    <w:rsid w:val="00B3055B"/>
    <w:rsid w:val="00B343C1"/>
    <w:rsid w:val="00B35E65"/>
    <w:rsid w:val="00B36180"/>
    <w:rsid w:val="00B36D19"/>
    <w:rsid w:val="00B36E36"/>
    <w:rsid w:val="00B378FF"/>
    <w:rsid w:val="00B37EC1"/>
    <w:rsid w:val="00B41653"/>
    <w:rsid w:val="00B41B36"/>
    <w:rsid w:val="00B4203B"/>
    <w:rsid w:val="00B422E3"/>
    <w:rsid w:val="00B4245A"/>
    <w:rsid w:val="00B42B0B"/>
    <w:rsid w:val="00B430CB"/>
    <w:rsid w:val="00B44017"/>
    <w:rsid w:val="00B4596D"/>
    <w:rsid w:val="00B47301"/>
    <w:rsid w:val="00B50DAF"/>
    <w:rsid w:val="00B5101B"/>
    <w:rsid w:val="00B516BA"/>
    <w:rsid w:val="00B52604"/>
    <w:rsid w:val="00B526CF"/>
    <w:rsid w:val="00B52A31"/>
    <w:rsid w:val="00B53022"/>
    <w:rsid w:val="00B53ED4"/>
    <w:rsid w:val="00B54066"/>
    <w:rsid w:val="00B54751"/>
    <w:rsid w:val="00B54AA0"/>
    <w:rsid w:val="00B54B7F"/>
    <w:rsid w:val="00B552E7"/>
    <w:rsid w:val="00B555C1"/>
    <w:rsid w:val="00B55716"/>
    <w:rsid w:val="00B55755"/>
    <w:rsid w:val="00B55A33"/>
    <w:rsid w:val="00B55D79"/>
    <w:rsid w:val="00B5607C"/>
    <w:rsid w:val="00B56A02"/>
    <w:rsid w:val="00B5765D"/>
    <w:rsid w:val="00B57A87"/>
    <w:rsid w:val="00B57E63"/>
    <w:rsid w:val="00B61A3B"/>
    <w:rsid w:val="00B61FD5"/>
    <w:rsid w:val="00B6330C"/>
    <w:rsid w:val="00B63427"/>
    <w:rsid w:val="00B63A74"/>
    <w:rsid w:val="00B64002"/>
    <w:rsid w:val="00B64442"/>
    <w:rsid w:val="00B64AE1"/>
    <w:rsid w:val="00B64EE2"/>
    <w:rsid w:val="00B65544"/>
    <w:rsid w:val="00B6596B"/>
    <w:rsid w:val="00B65CC2"/>
    <w:rsid w:val="00B66A00"/>
    <w:rsid w:val="00B67182"/>
    <w:rsid w:val="00B67949"/>
    <w:rsid w:val="00B67C74"/>
    <w:rsid w:val="00B70E4F"/>
    <w:rsid w:val="00B71014"/>
    <w:rsid w:val="00B71065"/>
    <w:rsid w:val="00B724C0"/>
    <w:rsid w:val="00B7284B"/>
    <w:rsid w:val="00B72992"/>
    <w:rsid w:val="00B73D5B"/>
    <w:rsid w:val="00B74A5C"/>
    <w:rsid w:val="00B75636"/>
    <w:rsid w:val="00B75E0F"/>
    <w:rsid w:val="00B75E9B"/>
    <w:rsid w:val="00B760A3"/>
    <w:rsid w:val="00B761E5"/>
    <w:rsid w:val="00B76297"/>
    <w:rsid w:val="00B76EF9"/>
    <w:rsid w:val="00B77390"/>
    <w:rsid w:val="00B77829"/>
    <w:rsid w:val="00B80083"/>
    <w:rsid w:val="00B81ABB"/>
    <w:rsid w:val="00B82879"/>
    <w:rsid w:val="00B83176"/>
    <w:rsid w:val="00B83D9C"/>
    <w:rsid w:val="00B848E5"/>
    <w:rsid w:val="00B84F37"/>
    <w:rsid w:val="00B857E8"/>
    <w:rsid w:val="00B85D51"/>
    <w:rsid w:val="00B860AF"/>
    <w:rsid w:val="00B87439"/>
    <w:rsid w:val="00B901F1"/>
    <w:rsid w:val="00B93697"/>
    <w:rsid w:val="00B942ED"/>
    <w:rsid w:val="00B94BE5"/>
    <w:rsid w:val="00B94D20"/>
    <w:rsid w:val="00B9572C"/>
    <w:rsid w:val="00B95C33"/>
    <w:rsid w:val="00B9632C"/>
    <w:rsid w:val="00B96736"/>
    <w:rsid w:val="00B9762F"/>
    <w:rsid w:val="00B97970"/>
    <w:rsid w:val="00BA0141"/>
    <w:rsid w:val="00BA061B"/>
    <w:rsid w:val="00BA0674"/>
    <w:rsid w:val="00BA0C39"/>
    <w:rsid w:val="00BA0D06"/>
    <w:rsid w:val="00BA13E6"/>
    <w:rsid w:val="00BA1EB8"/>
    <w:rsid w:val="00BA2BBA"/>
    <w:rsid w:val="00BA3225"/>
    <w:rsid w:val="00BA3EE0"/>
    <w:rsid w:val="00BA4D0E"/>
    <w:rsid w:val="00BA4EF2"/>
    <w:rsid w:val="00BA5712"/>
    <w:rsid w:val="00BA60F2"/>
    <w:rsid w:val="00BA67E7"/>
    <w:rsid w:val="00BA74F4"/>
    <w:rsid w:val="00BA7DDE"/>
    <w:rsid w:val="00BB0329"/>
    <w:rsid w:val="00BB0DCF"/>
    <w:rsid w:val="00BB166B"/>
    <w:rsid w:val="00BB1DD1"/>
    <w:rsid w:val="00BB3188"/>
    <w:rsid w:val="00BB3339"/>
    <w:rsid w:val="00BB3897"/>
    <w:rsid w:val="00BB49A4"/>
    <w:rsid w:val="00BB5202"/>
    <w:rsid w:val="00BB650C"/>
    <w:rsid w:val="00BB685C"/>
    <w:rsid w:val="00BB6AE7"/>
    <w:rsid w:val="00BB727F"/>
    <w:rsid w:val="00BB7588"/>
    <w:rsid w:val="00BB77A5"/>
    <w:rsid w:val="00BB7AB7"/>
    <w:rsid w:val="00BB7D1A"/>
    <w:rsid w:val="00BC0718"/>
    <w:rsid w:val="00BC1061"/>
    <w:rsid w:val="00BC1510"/>
    <w:rsid w:val="00BC1A19"/>
    <w:rsid w:val="00BC1A1E"/>
    <w:rsid w:val="00BC23AC"/>
    <w:rsid w:val="00BC28A4"/>
    <w:rsid w:val="00BC2976"/>
    <w:rsid w:val="00BC2D25"/>
    <w:rsid w:val="00BC2F80"/>
    <w:rsid w:val="00BC34EF"/>
    <w:rsid w:val="00BC381B"/>
    <w:rsid w:val="00BC3824"/>
    <w:rsid w:val="00BC3CE2"/>
    <w:rsid w:val="00BC3DB7"/>
    <w:rsid w:val="00BC489C"/>
    <w:rsid w:val="00BC5048"/>
    <w:rsid w:val="00BC5667"/>
    <w:rsid w:val="00BC587F"/>
    <w:rsid w:val="00BC5E39"/>
    <w:rsid w:val="00BC60A2"/>
    <w:rsid w:val="00BC619F"/>
    <w:rsid w:val="00BC683B"/>
    <w:rsid w:val="00BC7BE1"/>
    <w:rsid w:val="00BC7C5D"/>
    <w:rsid w:val="00BD036B"/>
    <w:rsid w:val="00BD0522"/>
    <w:rsid w:val="00BD0D11"/>
    <w:rsid w:val="00BD1560"/>
    <w:rsid w:val="00BD1976"/>
    <w:rsid w:val="00BD1996"/>
    <w:rsid w:val="00BD2940"/>
    <w:rsid w:val="00BD2A71"/>
    <w:rsid w:val="00BD331A"/>
    <w:rsid w:val="00BD34A6"/>
    <w:rsid w:val="00BD3C2A"/>
    <w:rsid w:val="00BD4099"/>
    <w:rsid w:val="00BD61B4"/>
    <w:rsid w:val="00BD7EB9"/>
    <w:rsid w:val="00BE0629"/>
    <w:rsid w:val="00BE164E"/>
    <w:rsid w:val="00BE2721"/>
    <w:rsid w:val="00BE2E95"/>
    <w:rsid w:val="00BE2F3D"/>
    <w:rsid w:val="00BE46F2"/>
    <w:rsid w:val="00BE4EBD"/>
    <w:rsid w:val="00BE5AA6"/>
    <w:rsid w:val="00BE61E2"/>
    <w:rsid w:val="00BE6911"/>
    <w:rsid w:val="00BE7145"/>
    <w:rsid w:val="00BF01C0"/>
    <w:rsid w:val="00BF05CA"/>
    <w:rsid w:val="00BF0A47"/>
    <w:rsid w:val="00BF1CB4"/>
    <w:rsid w:val="00BF1DDB"/>
    <w:rsid w:val="00BF1E15"/>
    <w:rsid w:val="00BF27B0"/>
    <w:rsid w:val="00BF336C"/>
    <w:rsid w:val="00BF34F9"/>
    <w:rsid w:val="00BF4090"/>
    <w:rsid w:val="00BF4D1E"/>
    <w:rsid w:val="00BF5007"/>
    <w:rsid w:val="00BF5138"/>
    <w:rsid w:val="00BF5674"/>
    <w:rsid w:val="00BF5B69"/>
    <w:rsid w:val="00BF6183"/>
    <w:rsid w:val="00BF6D26"/>
    <w:rsid w:val="00C000F7"/>
    <w:rsid w:val="00C00CA2"/>
    <w:rsid w:val="00C013E6"/>
    <w:rsid w:val="00C016DB"/>
    <w:rsid w:val="00C01C14"/>
    <w:rsid w:val="00C03420"/>
    <w:rsid w:val="00C034CF"/>
    <w:rsid w:val="00C03EA6"/>
    <w:rsid w:val="00C04415"/>
    <w:rsid w:val="00C04FC6"/>
    <w:rsid w:val="00C055FA"/>
    <w:rsid w:val="00C05998"/>
    <w:rsid w:val="00C068A6"/>
    <w:rsid w:val="00C06AF9"/>
    <w:rsid w:val="00C06EF2"/>
    <w:rsid w:val="00C075C3"/>
    <w:rsid w:val="00C07A3D"/>
    <w:rsid w:val="00C07D8F"/>
    <w:rsid w:val="00C107E3"/>
    <w:rsid w:val="00C10BAF"/>
    <w:rsid w:val="00C11D1C"/>
    <w:rsid w:val="00C11E82"/>
    <w:rsid w:val="00C11EA4"/>
    <w:rsid w:val="00C120EB"/>
    <w:rsid w:val="00C121AB"/>
    <w:rsid w:val="00C122F6"/>
    <w:rsid w:val="00C12EED"/>
    <w:rsid w:val="00C142F6"/>
    <w:rsid w:val="00C14652"/>
    <w:rsid w:val="00C14BAF"/>
    <w:rsid w:val="00C14F5A"/>
    <w:rsid w:val="00C1546A"/>
    <w:rsid w:val="00C15718"/>
    <w:rsid w:val="00C15C6D"/>
    <w:rsid w:val="00C16258"/>
    <w:rsid w:val="00C165A5"/>
    <w:rsid w:val="00C16B51"/>
    <w:rsid w:val="00C171D6"/>
    <w:rsid w:val="00C178E5"/>
    <w:rsid w:val="00C17A1E"/>
    <w:rsid w:val="00C17BE9"/>
    <w:rsid w:val="00C17E03"/>
    <w:rsid w:val="00C219A3"/>
    <w:rsid w:val="00C21D2A"/>
    <w:rsid w:val="00C21EDA"/>
    <w:rsid w:val="00C222F6"/>
    <w:rsid w:val="00C223E3"/>
    <w:rsid w:val="00C22602"/>
    <w:rsid w:val="00C2292C"/>
    <w:rsid w:val="00C24834"/>
    <w:rsid w:val="00C250A2"/>
    <w:rsid w:val="00C25A0D"/>
    <w:rsid w:val="00C25F0B"/>
    <w:rsid w:val="00C276CA"/>
    <w:rsid w:val="00C27B02"/>
    <w:rsid w:val="00C27D55"/>
    <w:rsid w:val="00C30392"/>
    <w:rsid w:val="00C30700"/>
    <w:rsid w:val="00C317B1"/>
    <w:rsid w:val="00C31944"/>
    <w:rsid w:val="00C31957"/>
    <w:rsid w:val="00C31A5E"/>
    <w:rsid w:val="00C31D8E"/>
    <w:rsid w:val="00C32477"/>
    <w:rsid w:val="00C32AD6"/>
    <w:rsid w:val="00C32C70"/>
    <w:rsid w:val="00C32E38"/>
    <w:rsid w:val="00C34021"/>
    <w:rsid w:val="00C34CDE"/>
    <w:rsid w:val="00C3540E"/>
    <w:rsid w:val="00C3579B"/>
    <w:rsid w:val="00C35A40"/>
    <w:rsid w:val="00C35CC5"/>
    <w:rsid w:val="00C35EE8"/>
    <w:rsid w:val="00C366DD"/>
    <w:rsid w:val="00C36A80"/>
    <w:rsid w:val="00C37AD4"/>
    <w:rsid w:val="00C37D4E"/>
    <w:rsid w:val="00C41C2F"/>
    <w:rsid w:val="00C4220E"/>
    <w:rsid w:val="00C42951"/>
    <w:rsid w:val="00C44184"/>
    <w:rsid w:val="00C4430A"/>
    <w:rsid w:val="00C44BC6"/>
    <w:rsid w:val="00C45881"/>
    <w:rsid w:val="00C46D2A"/>
    <w:rsid w:val="00C478AC"/>
    <w:rsid w:val="00C47B96"/>
    <w:rsid w:val="00C47EED"/>
    <w:rsid w:val="00C51996"/>
    <w:rsid w:val="00C51A38"/>
    <w:rsid w:val="00C51C34"/>
    <w:rsid w:val="00C51D89"/>
    <w:rsid w:val="00C51EAF"/>
    <w:rsid w:val="00C52073"/>
    <w:rsid w:val="00C5295D"/>
    <w:rsid w:val="00C539B9"/>
    <w:rsid w:val="00C540D4"/>
    <w:rsid w:val="00C5431E"/>
    <w:rsid w:val="00C54B72"/>
    <w:rsid w:val="00C54F43"/>
    <w:rsid w:val="00C55273"/>
    <w:rsid w:val="00C556D4"/>
    <w:rsid w:val="00C557D0"/>
    <w:rsid w:val="00C562CF"/>
    <w:rsid w:val="00C56588"/>
    <w:rsid w:val="00C56908"/>
    <w:rsid w:val="00C56961"/>
    <w:rsid w:val="00C57199"/>
    <w:rsid w:val="00C57453"/>
    <w:rsid w:val="00C6003A"/>
    <w:rsid w:val="00C62F8F"/>
    <w:rsid w:val="00C6479B"/>
    <w:rsid w:val="00C647FB"/>
    <w:rsid w:val="00C6526A"/>
    <w:rsid w:val="00C65E96"/>
    <w:rsid w:val="00C664B7"/>
    <w:rsid w:val="00C66C12"/>
    <w:rsid w:val="00C67AB9"/>
    <w:rsid w:val="00C67CD4"/>
    <w:rsid w:val="00C70262"/>
    <w:rsid w:val="00C70ABD"/>
    <w:rsid w:val="00C70B4F"/>
    <w:rsid w:val="00C70C04"/>
    <w:rsid w:val="00C72E44"/>
    <w:rsid w:val="00C73227"/>
    <w:rsid w:val="00C75604"/>
    <w:rsid w:val="00C76466"/>
    <w:rsid w:val="00C76A1B"/>
    <w:rsid w:val="00C76A4E"/>
    <w:rsid w:val="00C777EA"/>
    <w:rsid w:val="00C77BBD"/>
    <w:rsid w:val="00C80A0E"/>
    <w:rsid w:val="00C81413"/>
    <w:rsid w:val="00C8149F"/>
    <w:rsid w:val="00C81560"/>
    <w:rsid w:val="00C819EA"/>
    <w:rsid w:val="00C82596"/>
    <w:rsid w:val="00C82CBC"/>
    <w:rsid w:val="00C83271"/>
    <w:rsid w:val="00C83763"/>
    <w:rsid w:val="00C838B7"/>
    <w:rsid w:val="00C84D82"/>
    <w:rsid w:val="00C84FA2"/>
    <w:rsid w:val="00C858CD"/>
    <w:rsid w:val="00C868EB"/>
    <w:rsid w:val="00C86A32"/>
    <w:rsid w:val="00C879A3"/>
    <w:rsid w:val="00C87D80"/>
    <w:rsid w:val="00C87DBE"/>
    <w:rsid w:val="00C9052F"/>
    <w:rsid w:val="00C9062D"/>
    <w:rsid w:val="00C90884"/>
    <w:rsid w:val="00C90A50"/>
    <w:rsid w:val="00C90BB3"/>
    <w:rsid w:val="00C90E49"/>
    <w:rsid w:val="00C90FCD"/>
    <w:rsid w:val="00C9168F"/>
    <w:rsid w:val="00C91B0A"/>
    <w:rsid w:val="00C9231B"/>
    <w:rsid w:val="00C92E47"/>
    <w:rsid w:val="00C9470F"/>
    <w:rsid w:val="00C95645"/>
    <w:rsid w:val="00C9569F"/>
    <w:rsid w:val="00C95ECF"/>
    <w:rsid w:val="00C96E2E"/>
    <w:rsid w:val="00C9701D"/>
    <w:rsid w:val="00C9722D"/>
    <w:rsid w:val="00CA07E7"/>
    <w:rsid w:val="00CA1082"/>
    <w:rsid w:val="00CA1452"/>
    <w:rsid w:val="00CA14C0"/>
    <w:rsid w:val="00CA1C26"/>
    <w:rsid w:val="00CA1CDA"/>
    <w:rsid w:val="00CA2525"/>
    <w:rsid w:val="00CA30C6"/>
    <w:rsid w:val="00CA3D6C"/>
    <w:rsid w:val="00CA4145"/>
    <w:rsid w:val="00CA569F"/>
    <w:rsid w:val="00CA6B87"/>
    <w:rsid w:val="00CA764F"/>
    <w:rsid w:val="00CA7A7B"/>
    <w:rsid w:val="00CA7DFA"/>
    <w:rsid w:val="00CB0213"/>
    <w:rsid w:val="00CB0C57"/>
    <w:rsid w:val="00CB0C86"/>
    <w:rsid w:val="00CB0F1C"/>
    <w:rsid w:val="00CB0FFE"/>
    <w:rsid w:val="00CB1065"/>
    <w:rsid w:val="00CB2BCE"/>
    <w:rsid w:val="00CB3648"/>
    <w:rsid w:val="00CB396F"/>
    <w:rsid w:val="00CB3C4D"/>
    <w:rsid w:val="00CB477A"/>
    <w:rsid w:val="00CB4B94"/>
    <w:rsid w:val="00CB5389"/>
    <w:rsid w:val="00CB548C"/>
    <w:rsid w:val="00CB61BE"/>
    <w:rsid w:val="00CB6F1B"/>
    <w:rsid w:val="00CB6F2A"/>
    <w:rsid w:val="00CB7EF5"/>
    <w:rsid w:val="00CC0FE7"/>
    <w:rsid w:val="00CC120A"/>
    <w:rsid w:val="00CC155F"/>
    <w:rsid w:val="00CC15EF"/>
    <w:rsid w:val="00CC2749"/>
    <w:rsid w:val="00CC2CFB"/>
    <w:rsid w:val="00CC3395"/>
    <w:rsid w:val="00CC3939"/>
    <w:rsid w:val="00CC431D"/>
    <w:rsid w:val="00CC45ED"/>
    <w:rsid w:val="00CC47A6"/>
    <w:rsid w:val="00CC4A68"/>
    <w:rsid w:val="00CC4C1E"/>
    <w:rsid w:val="00CC4C52"/>
    <w:rsid w:val="00CC4F2B"/>
    <w:rsid w:val="00CC5182"/>
    <w:rsid w:val="00CC5C8F"/>
    <w:rsid w:val="00CC5F3A"/>
    <w:rsid w:val="00CC6D33"/>
    <w:rsid w:val="00CC6E84"/>
    <w:rsid w:val="00CC7D06"/>
    <w:rsid w:val="00CD0B7C"/>
    <w:rsid w:val="00CD1B6D"/>
    <w:rsid w:val="00CD26D2"/>
    <w:rsid w:val="00CD341F"/>
    <w:rsid w:val="00CD37E2"/>
    <w:rsid w:val="00CD3A4A"/>
    <w:rsid w:val="00CD3E91"/>
    <w:rsid w:val="00CD4239"/>
    <w:rsid w:val="00CD6C02"/>
    <w:rsid w:val="00CE3012"/>
    <w:rsid w:val="00CE3A24"/>
    <w:rsid w:val="00CE41D3"/>
    <w:rsid w:val="00CE53D4"/>
    <w:rsid w:val="00CF02D3"/>
    <w:rsid w:val="00CF101E"/>
    <w:rsid w:val="00CF1085"/>
    <w:rsid w:val="00CF18D5"/>
    <w:rsid w:val="00CF1D2F"/>
    <w:rsid w:val="00CF1F69"/>
    <w:rsid w:val="00CF39B8"/>
    <w:rsid w:val="00CF3B1B"/>
    <w:rsid w:val="00CF3E47"/>
    <w:rsid w:val="00CF4370"/>
    <w:rsid w:val="00CF4445"/>
    <w:rsid w:val="00CF49DF"/>
    <w:rsid w:val="00CF7200"/>
    <w:rsid w:val="00CF7D7A"/>
    <w:rsid w:val="00D0021A"/>
    <w:rsid w:val="00D00DAB"/>
    <w:rsid w:val="00D01A2C"/>
    <w:rsid w:val="00D01C61"/>
    <w:rsid w:val="00D03662"/>
    <w:rsid w:val="00D03D82"/>
    <w:rsid w:val="00D03DD4"/>
    <w:rsid w:val="00D0564B"/>
    <w:rsid w:val="00D05AE6"/>
    <w:rsid w:val="00D0622E"/>
    <w:rsid w:val="00D068AF"/>
    <w:rsid w:val="00D06EFC"/>
    <w:rsid w:val="00D07106"/>
    <w:rsid w:val="00D100E3"/>
    <w:rsid w:val="00D10FED"/>
    <w:rsid w:val="00D11067"/>
    <w:rsid w:val="00D1246D"/>
    <w:rsid w:val="00D12944"/>
    <w:rsid w:val="00D131A6"/>
    <w:rsid w:val="00D13323"/>
    <w:rsid w:val="00D14030"/>
    <w:rsid w:val="00D1438E"/>
    <w:rsid w:val="00D14496"/>
    <w:rsid w:val="00D145E5"/>
    <w:rsid w:val="00D15269"/>
    <w:rsid w:val="00D17223"/>
    <w:rsid w:val="00D1797A"/>
    <w:rsid w:val="00D20211"/>
    <w:rsid w:val="00D207D0"/>
    <w:rsid w:val="00D21B1D"/>
    <w:rsid w:val="00D22EDE"/>
    <w:rsid w:val="00D22FA0"/>
    <w:rsid w:val="00D23F29"/>
    <w:rsid w:val="00D24B78"/>
    <w:rsid w:val="00D24C77"/>
    <w:rsid w:val="00D25114"/>
    <w:rsid w:val="00D2704B"/>
    <w:rsid w:val="00D30643"/>
    <w:rsid w:val="00D31839"/>
    <w:rsid w:val="00D31D55"/>
    <w:rsid w:val="00D3214E"/>
    <w:rsid w:val="00D32322"/>
    <w:rsid w:val="00D3255D"/>
    <w:rsid w:val="00D329D6"/>
    <w:rsid w:val="00D32A0C"/>
    <w:rsid w:val="00D331ED"/>
    <w:rsid w:val="00D3410F"/>
    <w:rsid w:val="00D34196"/>
    <w:rsid w:val="00D34D11"/>
    <w:rsid w:val="00D3538E"/>
    <w:rsid w:val="00D35725"/>
    <w:rsid w:val="00D357E7"/>
    <w:rsid w:val="00D368C7"/>
    <w:rsid w:val="00D376B4"/>
    <w:rsid w:val="00D37B9B"/>
    <w:rsid w:val="00D40563"/>
    <w:rsid w:val="00D41B4C"/>
    <w:rsid w:val="00D4272A"/>
    <w:rsid w:val="00D43EEB"/>
    <w:rsid w:val="00D442A6"/>
    <w:rsid w:val="00D4470F"/>
    <w:rsid w:val="00D46E9D"/>
    <w:rsid w:val="00D508FB"/>
    <w:rsid w:val="00D517BA"/>
    <w:rsid w:val="00D518D5"/>
    <w:rsid w:val="00D51C72"/>
    <w:rsid w:val="00D51DEC"/>
    <w:rsid w:val="00D527C6"/>
    <w:rsid w:val="00D529A8"/>
    <w:rsid w:val="00D52E50"/>
    <w:rsid w:val="00D52EB0"/>
    <w:rsid w:val="00D54CFA"/>
    <w:rsid w:val="00D56AF5"/>
    <w:rsid w:val="00D605FE"/>
    <w:rsid w:val="00D606BA"/>
    <w:rsid w:val="00D60A33"/>
    <w:rsid w:val="00D60C31"/>
    <w:rsid w:val="00D610BC"/>
    <w:rsid w:val="00D610C6"/>
    <w:rsid w:val="00D61747"/>
    <w:rsid w:val="00D61C60"/>
    <w:rsid w:val="00D62093"/>
    <w:rsid w:val="00D623AB"/>
    <w:rsid w:val="00D62D82"/>
    <w:rsid w:val="00D6454F"/>
    <w:rsid w:val="00D65482"/>
    <w:rsid w:val="00D65569"/>
    <w:rsid w:val="00D658AD"/>
    <w:rsid w:val="00D6699D"/>
    <w:rsid w:val="00D66F95"/>
    <w:rsid w:val="00D6705A"/>
    <w:rsid w:val="00D676B5"/>
    <w:rsid w:val="00D67B43"/>
    <w:rsid w:val="00D67C82"/>
    <w:rsid w:val="00D705A5"/>
    <w:rsid w:val="00D710B7"/>
    <w:rsid w:val="00D71360"/>
    <w:rsid w:val="00D72015"/>
    <w:rsid w:val="00D72E64"/>
    <w:rsid w:val="00D731BC"/>
    <w:rsid w:val="00D7453E"/>
    <w:rsid w:val="00D7544E"/>
    <w:rsid w:val="00D755F0"/>
    <w:rsid w:val="00D75A5F"/>
    <w:rsid w:val="00D763D9"/>
    <w:rsid w:val="00D764CF"/>
    <w:rsid w:val="00D7752E"/>
    <w:rsid w:val="00D77637"/>
    <w:rsid w:val="00D7785E"/>
    <w:rsid w:val="00D7797E"/>
    <w:rsid w:val="00D779F7"/>
    <w:rsid w:val="00D77D3C"/>
    <w:rsid w:val="00D77F49"/>
    <w:rsid w:val="00D77F71"/>
    <w:rsid w:val="00D804DB"/>
    <w:rsid w:val="00D80DCA"/>
    <w:rsid w:val="00D819F3"/>
    <w:rsid w:val="00D81E10"/>
    <w:rsid w:val="00D81E36"/>
    <w:rsid w:val="00D82821"/>
    <w:rsid w:val="00D82833"/>
    <w:rsid w:val="00D82AA8"/>
    <w:rsid w:val="00D82FC6"/>
    <w:rsid w:val="00D834DB"/>
    <w:rsid w:val="00D85095"/>
    <w:rsid w:val="00D8555B"/>
    <w:rsid w:val="00D85D03"/>
    <w:rsid w:val="00D85F72"/>
    <w:rsid w:val="00D862C7"/>
    <w:rsid w:val="00D870D1"/>
    <w:rsid w:val="00D87112"/>
    <w:rsid w:val="00D87342"/>
    <w:rsid w:val="00D90120"/>
    <w:rsid w:val="00D91591"/>
    <w:rsid w:val="00D92258"/>
    <w:rsid w:val="00D92322"/>
    <w:rsid w:val="00D936A2"/>
    <w:rsid w:val="00D94CF3"/>
    <w:rsid w:val="00D94F56"/>
    <w:rsid w:val="00D95212"/>
    <w:rsid w:val="00D953AD"/>
    <w:rsid w:val="00D96115"/>
    <w:rsid w:val="00D96797"/>
    <w:rsid w:val="00DA007B"/>
    <w:rsid w:val="00DA0A69"/>
    <w:rsid w:val="00DA0C3C"/>
    <w:rsid w:val="00DA146F"/>
    <w:rsid w:val="00DA1B70"/>
    <w:rsid w:val="00DA28C5"/>
    <w:rsid w:val="00DA3003"/>
    <w:rsid w:val="00DA3125"/>
    <w:rsid w:val="00DA3BBF"/>
    <w:rsid w:val="00DA4136"/>
    <w:rsid w:val="00DA4FA7"/>
    <w:rsid w:val="00DA52B9"/>
    <w:rsid w:val="00DA535C"/>
    <w:rsid w:val="00DA56B1"/>
    <w:rsid w:val="00DA5DD8"/>
    <w:rsid w:val="00DA5FF8"/>
    <w:rsid w:val="00DA6AAE"/>
    <w:rsid w:val="00DA787C"/>
    <w:rsid w:val="00DB0996"/>
    <w:rsid w:val="00DB0CEC"/>
    <w:rsid w:val="00DB110F"/>
    <w:rsid w:val="00DB192C"/>
    <w:rsid w:val="00DB1EEF"/>
    <w:rsid w:val="00DB25C1"/>
    <w:rsid w:val="00DB2993"/>
    <w:rsid w:val="00DB2DA5"/>
    <w:rsid w:val="00DB359E"/>
    <w:rsid w:val="00DB383B"/>
    <w:rsid w:val="00DB3F01"/>
    <w:rsid w:val="00DB566A"/>
    <w:rsid w:val="00DB5AC0"/>
    <w:rsid w:val="00DB6133"/>
    <w:rsid w:val="00DB61D2"/>
    <w:rsid w:val="00DB6407"/>
    <w:rsid w:val="00DB78E1"/>
    <w:rsid w:val="00DC0102"/>
    <w:rsid w:val="00DC0A74"/>
    <w:rsid w:val="00DC11C3"/>
    <w:rsid w:val="00DC13EB"/>
    <w:rsid w:val="00DC159D"/>
    <w:rsid w:val="00DC18C9"/>
    <w:rsid w:val="00DC2327"/>
    <w:rsid w:val="00DC2D0B"/>
    <w:rsid w:val="00DC4181"/>
    <w:rsid w:val="00DC44AF"/>
    <w:rsid w:val="00DC5859"/>
    <w:rsid w:val="00DC5C8A"/>
    <w:rsid w:val="00DC696D"/>
    <w:rsid w:val="00DC6C6A"/>
    <w:rsid w:val="00DC7CC8"/>
    <w:rsid w:val="00DD02FD"/>
    <w:rsid w:val="00DD072F"/>
    <w:rsid w:val="00DD08B2"/>
    <w:rsid w:val="00DD11D5"/>
    <w:rsid w:val="00DD1FE7"/>
    <w:rsid w:val="00DD2777"/>
    <w:rsid w:val="00DD30CE"/>
    <w:rsid w:val="00DD336E"/>
    <w:rsid w:val="00DD3A84"/>
    <w:rsid w:val="00DD3A85"/>
    <w:rsid w:val="00DD4AA8"/>
    <w:rsid w:val="00DD4C67"/>
    <w:rsid w:val="00DD5599"/>
    <w:rsid w:val="00DD5D51"/>
    <w:rsid w:val="00DD65E8"/>
    <w:rsid w:val="00DD6D54"/>
    <w:rsid w:val="00DD71B9"/>
    <w:rsid w:val="00DD7763"/>
    <w:rsid w:val="00DD7FC6"/>
    <w:rsid w:val="00DE0178"/>
    <w:rsid w:val="00DE0625"/>
    <w:rsid w:val="00DE0691"/>
    <w:rsid w:val="00DE07A4"/>
    <w:rsid w:val="00DE0ECD"/>
    <w:rsid w:val="00DE1272"/>
    <w:rsid w:val="00DE1684"/>
    <w:rsid w:val="00DE1795"/>
    <w:rsid w:val="00DE1B59"/>
    <w:rsid w:val="00DE253A"/>
    <w:rsid w:val="00DE3552"/>
    <w:rsid w:val="00DE3BBF"/>
    <w:rsid w:val="00DE42C8"/>
    <w:rsid w:val="00DE4529"/>
    <w:rsid w:val="00DE47F9"/>
    <w:rsid w:val="00DE5082"/>
    <w:rsid w:val="00DE57ED"/>
    <w:rsid w:val="00DE5F3B"/>
    <w:rsid w:val="00DE734D"/>
    <w:rsid w:val="00DE7EB4"/>
    <w:rsid w:val="00DE7F29"/>
    <w:rsid w:val="00DF076A"/>
    <w:rsid w:val="00DF0D2E"/>
    <w:rsid w:val="00DF0FD3"/>
    <w:rsid w:val="00DF12CE"/>
    <w:rsid w:val="00DF2604"/>
    <w:rsid w:val="00DF291B"/>
    <w:rsid w:val="00DF3036"/>
    <w:rsid w:val="00DF3FE7"/>
    <w:rsid w:val="00DF5103"/>
    <w:rsid w:val="00DF57A1"/>
    <w:rsid w:val="00DF63C2"/>
    <w:rsid w:val="00DF74EA"/>
    <w:rsid w:val="00DF7994"/>
    <w:rsid w:val="00E00225"/>
    <w:rsid w:val="00E02A9B"/>
    <w:rsid w:val="00E03B31"/>
    <w:rsid w:val="00E03E2D"/>
    <w:rsid w:val="00E0435B"/>
    <w:rsid w:val="00E04C8E"/>
    <w:rsid w:val="00E04F34"/>
    <w:rsid w:val="00E051E3"/>
    <w:rsid w:val="00E05C20"/>
    <w:rsid w:val="00E05CA1"/>
    <w:rsid w:val="00E05E13"/>
    <w:rsid w:val="00E05F59"/>
    <w:rsid w:val="00E06921"/>
    <w:rsid w:val="00E0772B"/>
    <w:rsid w:val="00E07892"/>
    <w:rsid w:val="00E07996"/>
    <w:rsid w:val="00E101E9"/>
    <w:rsid w:val="00E10CDE"/>
    <w:rsid w:val="00E10D58"/>
    <w:rsid w:val="00E111B7"/>
    <w:rsid w:val="00E11F93"/>
    <w:rsid w:val="00E13062"/>
    <w:rsid w:val="00E1447E"/>
    <w:rsid w:val="00E14716"/>
    <w:rsid w:val="00E148CF"/>
    <w:rsid w:val="00E1546B"/>
    <w:rsid w:val="00E15522"/>
    <w:rsid w:val="00E1696E"/>
    <w:rsid w:val="00E16B20"/>
    <w:rsid w:val="00E17E94"/>
    <w:rsid w:val="00E20485"/>
    <w:rsid w:val="00E20B8B"/>
    <w:rsid w:val="00E21C64"/>
    <w:rsid w:val="00E220C9"/>
    <w:rsid w:val="00E23384"/>
    <w:rsid w:val="00E2373F"/>
    <w:rsid w:val="00E23FE9"/>
    <w:rsid w:val="00E2415D"/>
    <w:rsid w:val="00E24324"/>
    <w:rsid w:val="00E25475"/>
    <w:rsid w:val="00E2650D"/>
    <w:rsid w:val="00E26585"/>
    <w:rsid w:val="00E26A3F"/>
    <w:rsid w:val="00E26CAF"/>
    <w:rsid w:val="00E273A3"/>
    <w:rsid w:val="00E273B7"/>
    <w:rsid w:val="00E2773A"/>
    <w:rsid w:val="00E27D91"/>
    <w:rsid w:val="00E30144"/>
    <w:rsid w:val="00E31069"/>
    <w:rsid w:val="00E31BB1"/>
    <w:rsid w:val="00E328FE"/>
    <w:rsid w:val="00E330AE"/>
    <w:rsid w:val="00E3318A"/>
    <w:rsid w:val="00E335B5"/>
    <w:rsid w:val="00E33FEC"/>
    <w:rsid w:val="00E34056"/>
    <w:rsid w:val="00E342BA"/>
    <w:rsid w:val="00E34553"/>
    <w:rsid w:val="00E374CD"/>
    <w:rsid w:val="00E37588"/>
    <w:rsid w:val="00E37863"/>
    <w:rsid w:val="00E41D63"/>
    <w:rsid w:val="00E41F7C"/>
    <w:rsid w:val="00E4257A"/>
    <w:rsid w:val="00E42DD7"/>
    <w:rsid w:val="00E43C7A"/>
    <w:rsid w:val="00E43C82"/>
    <w:rsid w:val="00E44101"/>
    <w:rsid w:val="00E441FB"/>
    <w:rsid w:val="00E44A0B"/>
    <w:rsid w:val="00E44F2F"/>
    <w:rsid w:val="00E45019"/>
    <w:rsid w:val="00E459B6"/>
    <w:rsid w:val="00E45AFE"/>
    <w:rsid w:val="00E45D34"/>
    <w:rsid w:val="00E46C53"/>
    <w:rsid w:val="00E47305"/>
    <w:rsid w:val="00E4750C"/>
    <w:rsid w:val="00E47B69"/>
    <w:rsid w:val="00E50CED"/>
    <w:rsid w:val="00E51BFE"/>
    <w:rsid w:val="00E5289E"/>
    <w:rsid w:val="00E5364A"/>
    <w:rsid w:val="00E538D6"/>
    <w:rsid w:val="00E5391F"/>
    <w:rsid w:val="00E54ABB"/>
    <w:rsid w:val="00E55AC0"/>
    <w:rsid w:val="00E5663C"/>
    <w:rsid w:val="00E5731C"/>
    <w:rsid w:val="00E576A3"/>
    <w:rsid w:val="00E5785C"/>
    <w:rsid w:val="00E57B3E"/>
    <w:rsid w:val="00E57FE9"/>
    <w:rsid w:val="00E6000E"/>
    <w:rsid w:val="00E600D0"/>
    <w:rsid w:val="00E6019B"/>
    <w:rsid w:val="00E61246"/>
    <w:rsid w:val="00E63BBC"/>
    <w:rsid w:val="00E63D6C"/>
    <w:rsid w:val="00E65961"/>
    <w:rsid w:val="00E660BB"/>
    <w:rsid w:val="00E6613C"/>
    <w:rsid w:val="00E6619A"/>
    <w:rsid w:val="00E664BF"/>
    <w:rsid w:val="00E66736"/>
    <w:rsid w:val="00E6708C"/>
    <w:rsid w:val="00E67185"/>
    <w:rsid w:val="00E672BD"/>
    <w:rsid w:val="00E70373"/>
    <w:rsid w:val="00E7090E"/>
    <w:rsid w:val="00E70ED9"/>
    <w:rsid w:val="00E713B2"/>
    <w:rsid w:val="00E71B4A"/>
    <w:rsid w:val="00E725FF"/>
    <w:rsid w:val="00E727D9"/>
    <w:rsid w:val="00E7349A"/>
    <w:rsid w:val="00E73D91"/>
    <w:rsid w:val="00E747BF"/>
    <w:rsid w:val="00E74B8E"/>
    <w:rsid w:val="00E74BE8"/>
    <w:rsid w:val="00E7556E"/>
    <w:rsid w:val="00E76035"/>
    <w:rsid w:val="00E7697A"/>
    <w:rsid w:val="00E77889"/>
    <w:rsid w:val="00E77EDE"/>
    <w:rsid w:val="00E81372"/>
    <w:rsid w:val="00E813AF"/>
    <w:rsid w:val="00E81669"/>
    <w:rsid w:val="00E818E6"/>
    <w:rsid w:val="00E81DCA"/>
    <w:rsid w:val="00E82C84"/>
    <w:rsid w:val="00E833D4"/>
    <w:rsid w:val="00E8502D"/>
    <w:rsid w:val="00E85696"/>
    <w:rsid w:val="00E86556"/>
    <w:rsid w:val="00E867B9"/>
    <w:rsid w:val="00E86C36"/>
    <w:rsid w:val="00E86ED4"/>
    <w:rsid w:val="00E86EEE"/>
    <w:rsid w:val="00E90F32"/>
    <w:rsid w:val="00E91240"/>
    <w:rsid w:val="00E91A3C"/>
    <w:rsid w:val="00E91D29"/>
    <w:rsid w:val="00E91D7C"/>
    <w:rsid w:val="00E92126"/>
    <w:rsid w:val="00E92564"/>
    <w:rsid w:val="00E94704"/>
    <w:rsid w:val="00E952BF"/>
    <w:rsid w:val="00E95894"/>
    <w:rsid w:val="00E95A3D"/>
    <w:rsid w:val="00E96703"/>
    <w:rsid w:val="00E96A19"/>
    <w:rsid w:val="00E9752E"/>
    <w:rsid w:val="00E979ED"/>
    <w:rsid w:val="00E97EEA"/>
    <w:rsid w:val="00EA0CAE"/>
    <w:rsid w:val="00EA0F60"/>
    <w:rsid w:val="00EA10D5"/>
    <w:rsid w:val="00EA200F"/>
    <w:rsid w:val="00EA2382"/>
    <w:rsid w:val="00EA2C25"/>
    <w:rsid w:val="00EA2CAB"/>
    <w:rsid w:val="00EA44B1"/>
    <w:rsid w:val="00EA471F"/>
    <w:rsid w:val="00EA4E86"/>
    <w:rsid w:val="00EA5305"/>
    <w:rsid w:val="00EA5B73"/>
    <w:rsid w:val="00EA5ED5"/>
    <w:rsid w:val="00EA6101"/>
    <w:rsid w:val="00EA66E0"/>
    <w:rsid w:val="00EA76F0"/>
    <w:rsid w:val="00EB0254"/>
    <w:rsid w:val="00EB0606"/>
    <w:rsid w:val="00EB0B83"/>
    <w:rsid w:val="00EB194F"/>
    <w:rsid w:val="00EB1BD4"/>
    <w:rsid w:val="00EB1D08"/>
    <w:rsid w:val="00EB239F"/>
    <w:rsid w:val="00EB2949"/>
    <w:rsid w:val="00EB315F"/>
    <w:rsid w:val="00EB3C7A"/>
    <w:rsid w:val="00EB4090"/>
    <w:rsid w:val="00EB43EA"/>
    <w:rsid w:val="00EB77C0"/>
    <w:rsid w:val="00EB7A83"/>
    <w:rsid w:val="00EB7B03"/>
    <w:rsid w:val="00EB7F50"/>
    <w:rsid w:val="00EC045C"/>
    <w:rsid w:val="00EC0556"/>
    <w:rsid w:val="00EC0C6D"/>
    <w:rsid w:val="00EC3365"/>
    <w:rsid w:val="00EC3AFC"/>
    <w:rsid w:val="00EC5F25"/>
    <w:rsid w:val="00EC60F9"/>
    <w:rsid w:val="00ED0172"/>
    <w:rsid w:val="00ED043F"/>
    <w:rsid w:val="00ED0821"/>
    <w:rsid w:val="00ED20FC"/>
    <w:rsid w:val="00ED2ED3"/>
    <w:rsid w:val="00ED3358"/>
    <w:rsid w:val="00ED3D7C"/>
    <w:rsid w:val="00ED3F66"/>
    <w:rsid w:val="00ED45C5"/>
    <w:rsid w:val="00ED585C"/>
    <w:rsid w:val="00ED68D2"/>
    <w:rsid w:val="00ED7A0C"/>
    <w:rsid w:val="00EE06D7"/>
    <w:rsid w:val="00EE09B8"/>
    <w:rsid w:val="00EE1339"/>
    <w:rsid w:val="00EE1873"/>
    <w:rsid w:val="00EE1E43"/>
    <w:rsid w:val="00EE2923"/>
    <w:rsid w:val="00EE3321"/>
    <w:rsid w:val="00EE3C24"/>
    <w:rsid w:val="00EE47BC"/>
    <w:rsid w:val="00EE4C14"/>
    <w:rsid w:val="00EE4CF4"/>
    <w:rsid w:val="00EE5584"/>
    <w:rsid w:val="00EE5DF4"/>
    <w:rsid w:val="00EE74EF"/>
    <w:rsid w:val="00EE7C9C"/>
    <w:rsid w:val="00EF06F8"/>
    <w:rsid w:val="00EF0B2C"/>
    <w:rsid w:val="00EF12B6"/>
    <w:rsid w:val="00EF17E1"/>
    <w:rsid w:val="00EF26CB"/>
    <w:rsid w:val="00EF2DA6"/>
    <w:rsid w:val="00EF2E35"/>
    <w:rsid w:val="00EF3AA4"/>
    <w:rsid w:val="00EF3EE1"/>
    <w:rsid w:val="00EF3F5D"/>
    <w:rsid w:val="00EF4CDB"/>
    <w:rsid w:val="00EF5450"/>
    <w:rsid w:val="00EF6027"/>
    <w:rsid w:val="00EF639D"/>
    <w:rsid w:val="00EF6DF2"/>
    <w:rsid w:val="00EF7B67"/>
    <w:rsid w:val="00F00FF1"/>
    <w:rsid w:val="00F01A88"/>
    <w:rsid w:val="00F01B3F"/>
    <w:rsid w:val="00F01B88"/>
    <w:rsid w:val="00F02156"/>
    <w:rsid w:val="00F021E7"/>
    <w:rsid w:val="00F022A0"/>
    <w:rsid w:val="00F02AA5"/>
    <w:rsid w:val="00F02B0A"/>
    <w:rsid w:val="00F0347E"/>
    <w:rsid w:val="00F0464F"/>
    <w:rsid w:val="00F04751"/>
    <w:rsid w:val="00F04C7C"/>
    <w:rsid w:val="00F04DAD"/>
    <w:rsid w:val="00F05394"/>
    <w:rsid w:val="00F056C2"/>
    <w:rsid w:val="00F061F9"/>
    <w:rsid w:val="00F06841"/>
    <w:rsid w:val="00F06CB5"/>
    <w:rsid w:val="00F06D9B"/>
    <w:rsid w:val="00F06E29"/>
    <w:rsid w:val="00F07F98"/>
    <w:rsid w:val="00F105D2"/>
    <w:rsid w:val="00F10B07"/>
    <w:rsid w:val="00F11F1D"/>
    <w:rsid w:val="00F124E8"/>
    <w:rsid w:val="00F12686"/>
    <w:rsid w:val="00F12CB3"/>
    <w:rsid w:val="00F135D7"/>
    <w:rsid w:val="00F145A7"/>
    <w:rsid w:val="00F15AF1"/>
    <w:rsid w:val="00F16444"/>
    <w:rsid w:val="00F17240"/>
    <w:rsid w:val="00F17365"/>
    <w:rsid w:val="00F1754D"/>
    <w:rsid w:val="00F2131B"/>
    <w:rsid w:val="00F21BD2"/>
    <w:rsid w:val="00F22A74"/>
    <w:rsid w:val="00F22E2B"/>
    <w:rsid w:val="00F22EEA"/>
    <w:rsid w:val="00F22FB4"/>
    <w:rsid w:val="00F234F8"/>
    <w:rsid w:val="00F2376B"/>
    <w:rsid w:val="00F23BF5"/>
    <w:rsid w:val="00F23EA7"/>
    <w:rsid w:val="00F272A7"/>
    <w:rsid w:val="00F2739B"/>
    <w:rsid w:val="00F27908"/>
    <w:rsid w:val="00F3024D"/>
    <w:rsid w:val="00F305FA"/>
    <w:rsid w:val="00F30A0F"/>
    <w:rsid w:val="00F30C7B"/>
    <w:rsid w:val="00F327A1"/>
    <w:rsid w:val="00F329D1"/>
    <w:rsid w:val="00F32CBF"/>
    <w:rsid w:val="00F33161"/>
    <w:rsid w:val="00F33EAC"/>
    <w:rsid w:val="00F3422A"/>
    <w:rsid w:val="00F34503"/>
    <w:rsid w:val="00F346D5"/>
    <w:rsid w:val="00F3493F"/>
    <w:rsid w:val="00F36131"/>
    <w:rsid w:val="00F405FD"/>
    <w:rsid w:val="00F414BA"/>
    <w:rsid w:val="00F42215"/>
    <w:rsid w:val="00F445DE"/>
    <w:rsid w:val="00F44803"/>
    <w:rsid w:val="00F448AE"/>
    <w:rsid w:val="00F451DA"/>
    <w:rsid w:val="00F45349"/>
    <w:rsid w:val="00F45E73"/>
    <w:rsid w:val="00F46096"/>
    <w:rsid w:val="00F46153"/>
    <w:rsid w:val="00F46F3E"/>
    <w:rsid w:val="00F47A2C"/>
    <w:rsid w:val="00F47A65"/>
    <w:rsid w:val="00F5109E"/>
    <w:rsid w:val="00F51325"/>
    <w:rsid w:val="00F5134C"/>
    <w:rsid w:val="00F51F90"/>
    <w:rsid w:val="00F52AD1"/>
    <w:rsid w:val="00F5480A"/>
    <w:rsid w:val="00F5604E"/>
    <w:rsid w:val="00F57950"/>
    <w:rsid w:val="00F57B43"/>
    <w:rsid w:val="00F6055D"/>
    <w:rsid w:val="00F60652"/>
    <w:rsid w:val="00F60844"/>
    <w:rsid w:val="00F60FCB"/>
    <w:rsid w:val="00F611A6"/>
    <w:rsid w:val="00F62486"/>
    <w:rsid w:val="00F629DC"/>
    <w:rsid w:val="00F633D1"/>
    <w:rsid w:val="00F65295"/>
    <w:rsid w:val="00F6584E"/>
    <w:rsid w:val="00F65ABA"/>
    <w:rsid w:val="00F65D5D"/>
    <w:rsid w:val="00F65E0D"/>
    <w:rsid w:val="00F66A27"/>
    <w:rsid w:val="00F66BE2"/>
    <w:rsid w:val="00F67874"/>
    <w:rsid w:val="00F67B92"/>
    <w:rsid w:val="00F67BDA"/>
    <w:rsid w:val="00F67C53"/>
    <w:rsid w:val="00F67D9D"/>
    <w:rsid w:val="00F70577"/>
    <w:rsid w:val="00F70DAF"/>
    <w:rsid w:val="00F74085"/>
    <w:rsid w:val="00F741EE"/>
    <w:rsid w:val="00F75844"/>
    <w:rsid w:val="00F77B53"/>
    <w:rsid w:val="00F8040E"/>
    <w:rsid w:val="00F8051E"/>
    <w:rsid w:val="00F80FCB"/>
    <w:rsid w:val="00F8101A"/>
    <w:rsid w:val="00F82214"/>
    <w:rsid w:val="00F829BB"/>
    <w:rsid w:val="00F82E73"/>
    <w:rsid w:val="00F8445E"/>
    <w:rsid w:val="00F8487B"/>
    <w:rsid w:val="00F849C7"/>
    <w:rsid w:val="00F84D7F"/>
    <w:rsid w:val="00F85BA7"/>
    <w:rsid w:val="00F85CA0"/>
    <w:rsid w:val="00F85D1C"/>
    <w:rsid w:val="00F86221"/>
    <w:rsid w:val="00F86690"/>
    <w:rsid w:val="00F86F8E"/>
    <w:rsid w:val="00F87626"/>
    <w:rsid w:val="00F90631"/>
    <w:rsid w:val="00F90D30"/>
    <w:rsid w:val="00F9186A"/>
    <w:rsid w:val="00F91E13"/>
    <w:rsid w:val="00F923F8"/>
    <w:rsid w:val="00F92E8D"/>
    <w:rsid w:val="00F93D23"/>
    <w:rsid w:val="00F95770"/>
    <w:rsid w:val="00F95A62"/>
    <w:rsid w:val="00F95C46"/>
    <w:rsid w:val="00F96210"/>
    <w:rsid w:val="00F96641"/>
    <w:rsid w:val="00F96912"/>
    <w:rsid w:val="00FA0580"/>
    <w:rsid w:val="00FA0EFD"/>
    <w:rsid w:val="00FA0F42"/>
    <w:rsid w:val="00FA1041"/>
    <w:rsid w:val="00FA1370"/>
    <w:rsid w:val="00FA1FAC"/>
    <w:rsid w:val="00FA2207"/>
    <w:rsid w:val="00FA2562"/>
    <w:rsid w:val="00FA2576"/>
    <w:rsid w:val="00FA266A"/>
    <w:rsid w:val="00FA2CE8"/>
    <w:rsid w:val="00FA50D2"/>
    <w:rsid w:val="00FA5D65"/>
    <w:rsid w:val="00FA639E"/>
    <w:rsid w:val="00FA68BF"/>
    <w:rsid w:val="00FA7A28"/>
    <w:rsid w:val="00FB0570"/>
    <w:rsid w:val="00FB0A29"/>
    <w:rsid w:val="00FB0D6C"/>
    <w:rsid w:val="00FB1671"/>
    <w:rsid w:val="00FB3905"/>
    <w:rsid w:val="00FB518E"/>
    <w:rsid w:val="00FB56EA"/>
    <w:rsid w:val="00FB6AE7"/>
    <w:rsid w:val="00FC041C"/>
    <w:rsid w:val="00FC047F"/>
    <w:rsid w:val="00FC160C"/>
    <w:rsid w:val="00FC1A24"/>
    <w:rsid w:val="00FC1E3D"/>
    <w:rsid w:val="00FC1E56"/>
    <w:rsid w:val="00FC2BE5"/>
    <w:rsid w:val="00FC31C5"/>
    <w:rsid w:val="00FC36F9"/>
    <w:rsid w:val="00FC3BE0"/>
    <w:rsid w:val="00FC4E22"/>
    <w:rsid w:val="00FC558B"/>
    <w:rsid w:val="00FC5742"/>
    <w:rsid w:val="00FC69CF"/>
    <w:rsid w:val="00FC6D71"/>
    <w:rsid w:val="00FC7A1F"/>
    <w:rsid w:val="00FC7B96"/>
    <w:rsid w:val="00FC7B9B"/>
    <w:rsid w:val="00FC7F4C"/>
    <w:rsid w:val="00FC7F81"/>
    <w:rsid w:val="00FD091D"/>
    <w:rsid w:val="00FD0FE8"/>
    <w:rsid w:val="00FD181E"/>
    <w:rsid w:val="00FD19C4"/>
    <w:rsid w:val="00FD1B65"/>
    <w:rsid w:val="00FD1C1D"/>
    <w:rsid w:val="00FD25DA"/>
    <w:rsid w:val="00FD2BA2"/>
    <w:rsid w:val="00FD30DD"/>
    <w:rsid w:val="00FD30E0"/>
    <w:rsid w:val="00FD347A"/>
    <w:rsid w:val="00FD3789"/>
    <w:rsid w:val="00FD3A7E"/>
    <w:rsid w:val="00FD3CE2"/>
    <w:rsid w:val="00FD3DD7"/>
    <w:rsid w:val="00FD462A"/>
    <w:rsid w:val="00FD47F7"/>
    <w:rsid w:val="00FD521A"/>
    <w:rsid w:val="00FD786C"/>
    <w:rsid w:val="00FE0412"/>
    <w:rsid w:val="00FE085C"/>
    <w:rsid w:val="00FE0A51"/>
    <w:rsid w:val="00FE1228"/>
    <w:rsid w:val="00FE14D1"/>
    <w:rsid w:val="00FE25A8"/>
    <w:rsid w:val="00FE29F2"/>
    <w:rsid w:val="00FE31E8"/>
    <w:rsid w:val="00FE38C2"/>
    <w:rsid w:val="00FE4599"/>
    <w:rsid w:val="00FE5069"/>
    <w:rsid w:val="00FE50C9"/>
    <w:rsid w:val="00FE514A"/>
    <w:rsid w:val="00FE5690"/>
    <w:rsid w:val="00FE5783"/>
    <w:rsid w:val="00FE5CE6"/>
    <w:rsid w:val="00FE6508"/>
    <w:rsid w:val="00FE6A9F"/>
    <w:rsid w:val="00FE708D"/>
    <w:rsid w:val="00FE750E"/>
    <w:rsid w:val="00FE7CC5"/>
    <w:rsid w:val="00FE7DC0"/>
    <w:rsid w:val="00FE7EAD"/>
    <w:rsid w:val="00FF0043"/>
    <w:rsid w:val="00FF0498"/>
    <w:rsid w:val="00FF0E4E"/>
    <w:rsid w:val="00FF1993"/>
    <w:rsid w:val="00FF25FB"/>
    <w:rsid w:val="00FF2615"/>
    <w:rsid w:val="00FF28A0"/>
    <w:rsid w:val="00FF2D2F"/>
    <w:rsid w:val="00FF2F7C"/>
    <w:rsid w:val="00FF4BA8"/>
    <w:rsid w:val="00FF4E38"/>
    <w:rsid w:val="00FF4EC3"/>
    <w:rsid w:val="00FF6D83"/>
    <w:rsid w:val="00FF7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7B84"/>
  <w14:defaultImageDpi w14:val="32767"/>
  <w15:chartTrackingRefBased/>
  <w15:docId w15:val="{68CBB740-99CB-DE41-B58F-DB46D06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354"/>
    <w:rPr>
      <w:rFonts w:ascii="Times New Roman" w:eastAsia="Times New Roman" w:hAnsi="Times New Roman" w:cs="Times New Roman"/>
      <w:lang w:eastAsia="fr-FR"/>
    </w:rPr>
  </w:style>
  <w:style w:type="paragraph" w:styleId="Heading2">
    <w:name w:val="heading 2"/>
    <w:basedOn w:val="Normal"/>
    <w:link w:val="Heading2Char"/>
    <w:uiPriority w:val="9"/>
    <w:qFormat/>
    <w:rsid w:val="002E1AE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E1AE7"/>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1A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AE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semiHidden/>
    <w:rsid w:val="002E1AE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E1AE7"/>
    <w:rPr>
      <w:rFonts w:asciiTheme="majorHAnsi" w:eastAsiaTheme="majorEastAsia" w:hAnsiTheme="majorHAnsi" w:cstheme="majorBidi"/>
      <w:i/>
      <w:iCs/>
      <w:color w:val="2F5496" w:themeColor="accent1" w:themeShade="BF"/>
      <w:lang w:eastAsia="fr-FR"/>
    </w:rPr>
  </w:style>
  <w:style w:type="paragraph" w:styleId="Footer">
    <w:name w:val="footer"/>
    <w:basedOn w:val="Normal"/>
    <w:link w:val="FooterChar"/>
    <w:uiPriority w:val="99"/>
    <w:unhideWhenUsed/>
    <w:rsid w:val="00E05E13"/>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05E13"/>
  </w:style>
  <w:style w:type="character" w:styleId="PageNumber">
    <w:name w:val="page number"/>
    <w:basedOn w:val="DefaultParagraphFont"/>
    <w:uiPriority w:val="99"/>
    <w:semiHidden/>
    <w:unhideWhenUsed/>
    <w:rsid w:val="00E05E13"/>
  </w:style>
  <w:style w:type="character" w:styleId="LineNumber">
    <w:name w:val="line number"/>
    <w:basedOn w:val="DefaultParagraphFont"/>
    <w:uiPriority w:val="99"/>
    <w:semiHidden/>
    <w:unhideWhenUsed/>
    <w:rsid w:val="00E05E13"/>
  </w:style>
  <w:style w:type="character" w:styleId="Emphasis">
    <w:name w:val="Emphasis"/>
    <w:basedOn w:val="DefaultParagraphFont"/>
    <w:uiPriority w:val="20"/>
    <w:qFormat/>
    <w:rsid w:val="00E05E13"/>
    <w:rPr>
      <w:i/>
      <w:iCs/>
    </w:rPr>
  </w:style>
  <w:style w:type="character" w:styleId="Hyperlink">
    <w:name w:val="Hyperlink"/>
    <w:basedOn w:val="DefaultParagraphFont"/>
    <w:uiPriority w:val="99"/>
    <w:unhideWhenUsed/>
    <w:rsid w:val="00E05E13"/>
    <w:rPr>
      <w:color w:val="0000FF"/>
      <w:u w:val="single"/>
    </w:rPr>
  </w:style>
  <w:style w:type="character" w:styleId="PlaceholderText">
    <w:name w:val="Placeholder Text"/>
    <w:basedOn w:val="DefaultParagraphFont"/>
    <w:uiPriority w:val="99"/>
    <w:semiHidden/>
    <w:rsid w:val="000E4598"/>
    <w:rPr>
      <w:color w:val="808080"/>
    </w:rPr>
  </w:style>
  <w:style w:type="character" w:customStyle="1" w:styleId="named-content">
    <w:name w:val="named-content"/>
    <w:basedOn w:val="DefaultParagraphFont"/>
    <w:rsid w:val="00915E0B"/>
  </w:style>
  <w:style w:type="paragraph" w:styleId="NormalWeb">
    <w:name w:val="Normal (Web)"/>
    <w:basedOn w:val="Normal"/>
    <w:uiPriority w:val="99"/>
    <w:unhideWhenUsed/>
    <w:rsid w:val="00A51190"/>
    <w:pPr>
      <w:spacing w:before="100" w:beforeAutospacing="1" w:after="100" w:afterAutospacing="1"/>
    </w:pPr>
  </w:style>
  <w:style w:type="character" w:customStyle="1" w:styleId="stix">
    <w:name w:val="stix"/>
    <w:basedOn w:val="DefaultParagraphFont"/>
    <w:rsid w:val="00A92F87"/>
  </w:style>
  <w:style w:type="paragraph" w:styleId="Header">
    <w:name w:val="header"/>
    <w:basedOn w:val="Normal"/>
    <w:link w:val="HeaderChar"/>
    <w:uiPriority w:val="99"/>
    <w:unhideWhenUsed/>
    <w:rsid w:val="00B9632C"/>
    <w:pPr>
      <w:tabs>
        <w:tab w:val="center" w:pos="4536"/>
        <w:tab w:val="right" w:pos="9072"/>
      </w:tabs>
    </w:pPr>
  </w:style>
  <w:style w:type="character" w:customStyle="1" w:styleId="HeaderChar">
    <w:name w:val="Header Char"/>
    <w:basedOn w:val="DefaultParagraphFont"/>
    <w:link w:val="Header"/>
    <w:uiPriority w:val="99"/>
    <w:rsid w:val="00B9632C"/>
    <w:rPr>
      <w:rFonts w:ascii="Times New Roman" w:eastAsia="Times New Roman" w:hAnsi="Times New Roman" w:cs="Times New Roman"/>
      <w:lang w:eastAsia="fr-FR"/>
    </w:rPr>
  </w:style>
  <w:style w:type="paragraph" w:customStyle="1" w:styleId="Bibliography1">
    <w:name w:val="Bibliography1"/>
    <w:basedOn w:val="Normal"/>
    <w:link w:val="BibliographyCar"/>
    <w:rsid w:val="002648F6"/>
    <w:pPr>
      <w:tabs>
        <w:tab w:val="left" w:pos="500"/>
      </w:tabs>
      <w:spacing w:after="240" w:line="480" w:lineRule="auto"/>
      <w:ind w:left="504" w:hanging="504"/>
    </w:pPr>
    <w:rPr>
      <w:lang w:val="en-US"/>
    </w:rPr>
  </w:style>
  <w:style w:type="character" w:customStyle="1" w:styleId="BibliographyCar">
    <w:name w:val="Bibliography Car"/>
    <w:basedOn w:val="DefaultParagraphFont"/>
    <w:link w:val="Bibliography1"/>
    <w:rsid w:val="002648F6"/>
    <w:rPr>
      <w:rFonts w:ascii="Times New Roman" w:eastAsia="Times New Roman" w:hAnsi="Times New Roman" w:cs="Times New Roman"/>
      <w:lang w:val="en-US" w:eastAsia="fr-FR"/>
    </w:rPr>
  </w:style>
  <w:style w:type="paragraph" w:styleId="BalloonText">
    <w:name w:val="Balloon Text"/>
    <w:basedOn w:val="Normal"/>
    <w:link w:val="BalloonTextChar"/>
    <w:uiPriority w:val="99"/>
    <w:semiHidden/>
    <w:unhideWhenUsed/>
    <w:rsid w:val="00974094"/>
    <w:rPr>
      <w:sz w:val="18"/>
      <w:szCs w:val="18"/>
    </w:rPr>
  </w:style>
  <w:style w:type="character" w:customStyle="1" w:styleId="BalloonTextChar">
    <w:name w:val="Balloon Text Char"/>
    <w:basedOn w:val="DefaultParagraphFont"/>
    <w:link w:val="BalloonText"/>
    <w:uiPriority w:val="99"/>
    <w:semiHidden/>
    <w:rsid w:val="00974094"/>
    <w:rPr>
      <w:rFonts w:ascii="Times New Roman" w:eastAsia="Times New Roman" w:hAnsi="Times New Roman" w:cs="Times New Roman"/>
      <w:sz w:val="18"/>
      <w:szCs w:val="18"/>
      <w:lang w:eastAsia="fr-FR"/>
    </w:rPr>
  </w:style>
  <w:style w:type="paragraph" w:styleId="Revision">
    <w:name w:val="Revision"/>
    <w:hidden/>
    <w:uiPriority w:val="99"/>
    <w:semiHidden/>
    <w:rsid w:val="005166A4"/>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A255F7"/>
    <w:rPr>
      <w:sz w:val="16"/>
      <w:szCs w:val="16"/>
    </w:rPr>
  </w:style>
  <w:style w:type="paragraph" w:styleId="CommentText">
    <w:name w:val="annotation text"/>
    <w:basedOn w:val="Normal"/>
    <w:link w:val="CommentTextChar"/>
    <w:uiPriority w:val="99"/>
    <w:semiHidden/>
    <w:unhideWhenUsed/>
    <w:rsid w:val="00A255F7"/>
    <w:rPr>
      <w:sz w:val="20"/>
      <w:szCs w:val="20"/>
    </w:rPr>
  </w:style>
  <w:style w:type="character" w:customStyle="1" w:styleId="CommentTextChar">
    <w:name w:val="Comment Text Char"/>
    <w:basedOn w:val="DefaultParagraphFont"/>
    <w:link w:val="CommentText"/>
    <w:uiPriority w:val="99"/>
    <w:semiHidden/>
    <w:rsid w:val="00A255F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255F7"/>
    <w:rPr>
      <w:b/>
      <w:bCs/>
    </w:rPr>
  </w:style>
  <w:style w:type="character" w:customStyle="1" w:styleId="CommentSubjectChar">
    <w:name w:val="Comment Subject Char"/>
    <w:basedOn w:val="CommentTextChar"/>
    <w:link w:val="CommentSubject"/>
    <w:uiPriority w:val="99"/>
    <w:semiHidden/>
    <w:rsid w:val="00A255F7"/>
    <w:rPr>
      <w:rFonts w:ascii="Times New Roman" w:eastAsia="Times New Roman" w:hAnsi="Times New Roman" w:cs="Times New Roman"/>
      <w:b/>
      <w:bCs/>
      <w:sz w:val="20"/>
      <w:szCs w:val="20"/>
      <w:lang w:eastAsia="fr-FR"/>
    </w:rPr>
  </w:style>
  <w:style w:type="character" w:styleId="FollowedHyperlink">
    <w:name w:val="FollowedHyperlink"/>
    <w:basedOn w:val="DefaultParagraphFont"/>
    <w:uiPriority w:val="99"/>
    <w:semiHidden/>
    <w:unhideWhenUsed/>
    <w:rsid w:val="001C683C"/>
    <w:rPr>
      <w:color w:val="954F72" w:themeColor="followedHyperlink"/>
      <w:u w:val="single"/>
    </w:rPr>
  </w:style>
  <w:style w:type="character" w:styleId="UnresolvedMention">
    <w:name w:val="Unresolved Mention"/>
    <w:basedOn w:val="DefaultParagraphFont"/>
    <w:uiPriority w:val="99"/>
    <w:rsid w:val="003A2004"/>
    <w:rPr>
      <w:color w:val="605E5C"/>
      <w:shd w:val="clear" w:color="auto" w:fill="E1DFDD"/>
    </w:rPr>
  </w:style>
  <w:style w:type="paragraph" w:customStyle="1" w:styleId="Bibliography2">
    <w:name w:val="Bibliography2"/>
    <w:basedOn w:val="Normal"/>
    <w:link w:val="BibliographyCar1"/>
    <w:rsid w:val="00084164"/>
    <w:pPr>
      <w:spacing w:after="240"/>
      <w:ind w:left="720" w:hanging="720"/>
      <w:jc w:val="both"/>
    </w:pPr>
    <w:rPr>
      <w:lang w:val="en-US"/>
    </w:rPr>
  </w:style>
  <w:style w:type="character" w:customStyle="1" w:styleId="BibliographyCar1">
    <w:name w:val="Bibliography Car1"/>
    <w:basedOn w:val="DefaultParagraphFont"/>
    <w:link w:val="Bibliography2"/>
    <w:rsid w:val="00084164"/>
    <w:rPr>
      <w:rFonts w:ascii="Times New Roman" w:eastAsia="Times New Roman" w:hAnsi="Times New Roman" w:cs="Times New Roman"/>
      <w:lang w:val="en-US" w:eastAsia="fr-FR"/>
    </w:rPr>
  </w:style>
  <w:style w:type="paragraph" w:customStyle="1" w:styleId="paragraph">
    <w:name w:val="paragraph"/>
    <w:basedOn w:val="Normal"/>
    <w:rsid w:val="002E1AE7"/>
    <w:pPr>
      <w:spacing w:before="100" w:beforeAutospacing="1" w:after="100" w:afterAutospacing="1"/>
    </w:pPr>
  </w:style>
  <w:style w:type="character" w:customStyle="1" w:styleId="spellingerror">
    <w:name w:val="spellingerror"/>
    <w:basedOn w:val="DefaultParagraphFont"/>
    <w:rsid w:val="002E1AE7"/>
  </w:style>
  <w:style w:type="character" w:customStyle="1" w:styleId="normaltextrun">
    <w:name w:val="normaltextrun"/>
    <w:basedOn w:val="DefaultParagraphFont"/>
    <w:rsid w:val="002E1AE7"/>
  </w:style>
  <w:style w:type="character" w:customStyle="1" w:styleId="eop">
    <w:name w:val="eop"/>
    <w:basedOn w:val="DefaultParagraphFont"/>
    <w:rsid w:val="002E1AE7"/>
  </w:style>
  <w:style w:type="character" w:customStyle="1" w:styleId="st">
    <w:name w:val="st"/>
    <w:basedOn w:val="DefaultParagraphFont"/>
    <w:rsid w:val="002E1AE7"/>
  </w:style>
  <w:style w:type="character" w:customStyle="1" w:styleId="captions">
    <w:name w:val="captions"/>
    <w:basedOn w:val="DefaultParagraphFont"/>
    <w:rsid w:val="0073692D"/>
  </w:style>
  <w:style w:type="paragraph" w:styleId="ListParagraph">
    <w:name w:val="List Paragraph"/>
    <w:basedOn w:val="Normal"/>
    <w:uiPriority w:val="34"/>
    <w:qFormat/>
    <w:rsid w:val="00176D4B"/>
    <w:pPr>
      <w:ind w:left="720"/>
      <w:contextualSpacing/>
    </w:pPr>
  </w:style>
  <w:style w:type="paragraph" w:customStyle="1" w:styleId="p">
    <w:name w:val="p"/>
    <w:basedOn w:val="Normal"/>
    <w:rsid w:val="00B41B36"/>
    <w:pPr>
      <w:spacing w:before="100" w:beforeAutospacing="1" w:after="100" w:afterAutospacing="1"/>
    </w:pPr>
  </w:style>
  <w:style w:type="paragraph" w:customStyle="1" w:styleId="Bibliographie1">
    <w:name w:val="Bibliographie1"/>
    <w:basedOn w:val="Normal"/>
    <w:link w:val="BibliographyCar2"/>
    <w:rsid w:val="00432CB9"/>
    <w:pPr>
      <w:spacing w:after="240"/>
      <w:ind w:left="720" w:hanging="720"/>
    </w:pPr>
    <w:rPr>
      <w:lang w:val="en-US"/>
    </w:rPr>
  </w:style>
  <w:style w:type="character" w:customStyle="1" w:styleId="BibliographyCar2">
    <w:name w:val="Bibliography Car2"/>
    <w:basedOn w:val="DefaultParagraphFont"/>
    <w:link w:val="Bibliographie1"/>
    <w:rsid w:val="00432CB9"/>
    <w:rPr>
      <w:rFonts w:ascii="Times New Roman" w:eastAsia="Times New Roman" w:hAnsi="Times New Roman" w:cs="Times New Roman"/>
      <w:lang w:val="en-US" w:eastAsia="fr-FR"/>
    </w:rPr>
  </w:style>
  <w:style w:type="paragraph" w:customStyle="1" w:styleId="EndNoteBibliographyTitle">
    <w:name w:val="EndNote Bibliography Title"/>
    <w:basedOn w:val="Normal"/>
    <w:link w:val="EndNoteBibliographyTitleChar"/>
    <w:rsid w:val="007C250B"/>
    <w:pPr>
      <w:jc w:val="center"/>
    </w:pPr>
  </w:style>
  <w:style w:type="character" w:customStyle="1" w:styleId="EndNoteBibliographyTitleChar">
    <w:name w:val="EndNote Bibliography Title Char"/>
    <w:basedOn w:val="DefaultParagraphFont"/>
    <w:link w:val="EndNoteBibliographyTitle"/>
    <w:rsid w:val="007C250B"/>
    <w:rPr>
      <w:rFonts w:ascii="Times New Roman" w:eastAsia="Times New Roman" w:hAnsi="Times New Roman" w:cs="Times New Roman"/>
      <w:lang w:eastAsia="fr-FR"/>
    </w:rPr>
  </w:style>
  <w:style w:type="paragraph" w:customStyle="1" w:styleId="EndNoteBibliography">
    <w:name w:val="EndNote Bibliography"/>
    <w:basedOn w:val="Normal"/>
    <w:link w:val="EndNoteBibliographyChar"/>
    <w:rsid w:val="007C250B"/>
    <w:pPr>
      <w:jc w:val="both"/>
    </w:pPr>
  </w:style>
  <w:style w:type="character" w:customStyle="1" w:styleId="EndNoteBibliographyChar">
    <w:name w:val="EndNote Bibliography Char"/>
    <w:basedOn w:val="DefaultParagraphFont"/>
    <w:link w:val="EndNoteBibliography"/>
    <w:rsid w:val="007C250B"/>
    <w:rPr>
      <w:rFonts w:ascii="Times New Roman" w:eastAsia="Times New Roman" w:hAnsi="Times New Roman" w:cs="Times New Roman"/>
      <w:lang w:eastAsia="fr-FR"/>
    </w:rPr>
  </w:style>
  <w:style w:type="paragraph" w:styleId="PlainText">
    <w:name w:val="Plain Text"/>
    <w:basedOn w:val="Normal"/>
    <w:link w:val="PlainTextChar"/>
    <w:uiPriority w:val="99"/>
    <w:unhideWhenUsed/>
    <w:rsid w:val="001A211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1A211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221">
      <w:bodyDiv w:val="1"/>
      <w:marLeft w:val="0"/>
      <w:marRight w:val="0"/>
      <w:marTop w:val="0"/>
      <w:marBottom w:val="0"/>
      <w:divBdr>
        <w:top w:val="none" w:sz="0" w:space="0" w:color="auto"/>
        <w:left w:val="none" w:sz="0" w:space="0" w:color="auto"/>
        <w:bottom w:val="none" w:sz="0" w:space="0" w:color="auto"/>
        <w:right w:val="none" w:sz="0" w:space="0" w:color="auto"/>
      </w:divBdr>
    </w:div>
    <w:div w:id="50661811">
      <w:bodyDiv w:val="1"/>
      <w:marLeft w:val="0"/>
      <w:marRight w:val="0"/>
      <w:marTop w:val="0"/>
      <w:marBottom w:val="0"/>
      <w:divBdr>
        <w:top w:val="none" w:sz="0" w:space="0" w:color="auto"/>
        <w:left w:val="none" w:sz="0" w:space="0" w:color="auto"/>
        <w:bottom w:val="none" w:sz="0" w:space="0" w:color="auto"/>
        <w:right w:val="none" w:sz="0" w:space="0" w:color="auto"/>
      </w:divBdr>
    </w:div>
    <w:div w:id="93864998">
      <w:bodyDiv w:val="1"/>
      <w:marLeft w:val="0"/>
      <w:marRight w:val="0"/>
      <w:marTop w:val="0"/>
      <w:marBottom w:val="0"/>
      <w:divBdr>
        <w:top w:val="none" w:sz="0" w:space="0" w:color="auto"/>
        <w:left w:val="none" w:sz="0" w:space="0" w:color="auto"/>
        <w:bottom w:val="none" w:sz="0" w:space="0" w:color="auto"/>
        <w:right w:val="none" w:sz="0" w:space="0" w:color="auto"/>
      </w:divBdr>
    </w:div>
    <w:div w:id="101346619">
      <w:bodyDiv w:val="1"/>
      <w:marLeft w:val="0"/>
      <w:marRight w:val="0"/>
      <w:marTop w:val="0"/>
      <w:marBottom w:val="0"/>
      <w:divBdr>
        <w:top w:val="none" w:sz="0" w:space="0" w:color="auto"/>
        <w:left w:val="none" w:sz="0" w:space="0" w:color="auto"/>
        <w:bottom w:val="none" w:sz="0" w:space="0" w:color="auto"/>
        <w:right w:val="none" w:sz="0" w:space="0" w:color="auto"/>
      </w:divBdr>
    </w:div>
    <w:div w:id="127671457">
      <w:bodyDiv w:val="1"/>
      <w:marLeft w:val="0"/>
      <w:marRight w:val="0"/>
      <w:marTop w:val="0"/>
      <w:marBottom w:val="0"/>
      <w:divBdr>
        <w:top w:val="none" w:sz="0" w:space="0" w:color="auto"/>
        <w:left w:val="none" w:sz="0" w:space="0" w:color="auto"/>
        <w:bottom w:val="none" w:sz="0" w:space="0" w:color="auto"/>
        <w:right w:val="none" w:sz="0" w:space="0" w:color="auto"/>
      </w:divBdr>
    </w:div>
    <w:div w:id="145515696">
      <w:bodyDiv w:val="1"/>
      <w:marLeft w:val="0"/>
      <w:marRight w:val="0"/>
      <w:marTop w:val="0"/>
      <w:marBottom w:val="0"/>
      <w:divBdr>
        <w:top w:val="none" w:sz="0" w:space="0" w:color="auto"/>
        <w:left w:val="none" w:sz="0" w:space="0" w:color="auto"/>
        <w:bottom w:val="none" w:sz="0" w:space="0" w:color="auto"/>
        <w:right w:val="none" w:sz="0" w:space="0" w:color="auto"/>
      </w:divBdr>
    </w:div>
    <w:div w:id="167526606">
      <w:bodyDiv w:val="1"/>
      <w:marLeft w:val="0"/>
      <w:marRight w:val="0"/>
      <w:marTop w:val="0"/>
      <w:marBottom w:val="0"/>
      <w:divBdr>
        <w:top w:val="none" w:sz="0" w:space="0" w:color="auto"/>
        <w:left w:val="none" w:sz="0" w:space="0" w:color="auto"/>
        <w:bottom w:val="none" w:sz="0" w:space="0" w:color="auto"/>
        <w:right w:val="none" w:sz="0" w:space="0" w:color="auto"/>
      </w:divBdr>
    </w:div>
    <w:div w:id="188691576">
      <w:bodyDiv w:val="1"/>
      <w:marLeft w:val="0"/>
      <w:marRight w:val="0"/>
      <w:marTop w:val="0"/>
      <w:marBottom w:val="0"/>
      <w:divBdr>
        <w:top w:val="none" w:sz="0" w:space="0" w:color="auto"/>
        <w:left w:val="none" w:sz="0" w:space="0" w:color="auto"/>
        <w:bottom w:val="none" w:sz="0" w:space="0" w:color="auto"/>
        <w:right w:val="none" w:sz="0" w:space="0" w:color="auto"/>
      </w:divBdr>
    </w:div>
    <w:div w:id="189489712">
      <w:bodyDiv w:val="1"/>
      <w:marLeft w:val="0"/>
      <w:marRight w:val="0"/>
      <w:marTop w:val="0"/>
      <w:marBottom w:val="0"/>
      <w:divBdr>
        <w:top w:val="none" w:sz="0" w:space="0" w:color="auto"/>
        <w:left w:val="none" w:sz="0" w:space="0" w:color="auto"/>
        <w:bottom w:val="none" w:sz="0" w:space="0" w:color="auto"/>
        <w:right w:val="none" w:sz="0" w:space="0" w:color="auto"/>
      </w:divBdr>
    </w:div>
    <w:div w:id="231039189">
      <w:bodyDiv w:val="1"/>
      <w:marLeft w:val="0"/>
      <w:marRight w:val="0"/>
      <w:marTop w:val="0"/>
      <w:marBottom w:val="0"/>
      <w:divBdr>
        <w:top w:val="none" w:sz="0" w:space="0" w:color="auto"/>
        <w:left w:val="none" w:sz="0" w:space="0" w:color="auto"/>
        <w:bottom w:val="none" w:sz="0" w:space="0" w:color="auto"/>
        <w:right w:val="none" w:sz="0" w:space="0" w:color="auto"/>
      </w:divBdr>
    </w:div>
    <w:div w:id="254678921">
      <w:bodyDiv w:val="1"/>
      <w:marLeft w:val="0"/>
      <w:marRight w:val="0"/>
      <w:marTop w:val="0"/>
      <w:marBottom w:val="0"/>
      <w:divBdr>
        <w:top w:val="none" w:sz="0" w:space="0" w:color="auto"/>
        <w:left w:val="none" w:sz="0" w:space="0" w:color="auto"/>
        <w:bottom w:val="none" w:sz="0" w:space="0" w:color="auto"/>
        <w:right w:val="none" w:sz="0" w:space="0" w:color="auto"/>
      </w:divBdr>
    </w:div>
    <w:div w:id="261843055">
      <w:bodyDiv w:val="1"/>
      <w:marLeft w:val="0"/>
      <w:marRight w:val="0"/>
      <w:marTop w:val="0"/>
      <w:marBottom w:val="0"/>
      <w:divBdr>
        <w:top w:val="none" w:sz="0" w:space="0" w:color="auto"/>
        <w:left w:val="none" w:sz="0" w:space="0" w:color="auto"/>
        <w:bottom w:val="none" w:sz="0" w:space="0" w:color="auto"/>
        <w:right w:val="none" w:sz="0" w:space="0" w:color="auto"/>
      </w:divBdr>
    </w:div>
    <w:div w:id="274142557">
      <w:bodyDiv w:val="1"/>
      <w:marLeft w:val="0"/>
      <w:marRight w:val="0"/>
      <w:marTop w:val="0"/>
      <w:marBottom w:val="0"/>
      <w:divBdr>
        <w:top w:val="none" w:sz="0" w:space="0" w:color="auto"/>
        <w:left w:val="none" w:sz="0" w:space="0" w:color="auto"/>
        <w:bottom w:val="none" w:sz="0" w:space="0" w:color="auto"/>
        <w:right w:val="none" w:sz="0" w:space="0" w:color="auto"/>
      </w:divBdr>
    </w:div>
    <w:div w:id="284195935">
      <w:bodyDiv w:val="1"/>
      <w:marLeft w:val="0"/>
      <w:marRight w:val="0"/>
      <w:marTop w:val="0"/>
      <w:marBottom w:val="0"/>
      <w:divBdr>
        <w:top w:val="none" w:sz="0" w:space="0" w:color="auto"/>
        <w:left w:val="none" w:sz="0" w:space="0" w:color="auto"/>
        <w:bottom w:val="none" w:sz="0" w:space="0" w:color="auto"/>
        <w:right w:val="none" w:sz="0" w:space="0" w:color="auto"/>
      </w:divBdr>
    </w:div>
    <w:div w:id="304511963">
      <w:bodyDiv w:val="1"/>
      <w:marLeft w:val="0"/>
      <w:marRight w:val="0"/>
      <w:marTop w:val="0"/>
      <w:marBottom w:val="0"/>
      <w:divBdr>
        <w:top w:val="none" w:sz="0" w:space="0" w:color="auto"/>
        <w:left w:val="none" w:sz="0" w:space="0" w:color="auto"/>
        <w:bottom w:val="none" w:sz="0" w:space="0" w:color="auto"/>
        <w:right w:val="none" w:sz="0" w:space="0" w:color="auto"/>
      </w:divBdr>
    </w:div>
    <w:div w:id="312684952">
      <w:bodyDiv w:val="1"/>
      <w:marLeft w:val="0"/>
      <w:marRight w:val="0"/>
      <w:marTop w:val="0"/>
      <w:marBottom w:val="0"/>
      <w:divBdr>
        <w:top w:val="none" w:sz="0" w:space="0" w:color="auto"/>
        <w:left w:val="none" w:sz="0" w:space="0" w:color="auto"/>
        <w:bottom w:val="none" w:sz="0" w:space="0" w:color="auto"/>
        <w:right w:val="none" w:sz="0" w:space="0" w:color="auto"/>
      </w:divBdr>
    </w:div>
    <w:div w:id="319505538">
      <w:bodyDiv w:val="1"/>
      <w:marLeft w:val="0"/>
      <w:marRight w:val="0"/>
      <w:marTop w:val="0"/>
      <w:marBottom w:val="0"/>
      <w:divBdr>
        <w:top w:val="none" w:sz="0" w:space="0" w:color="auto"/>
        <w:left w:val="none" w:sz="0" w:space="0" w:color="auto"/>
        <w:bottom w:val="none" w:sz="0" w:space="0" w:color="auto"/>
        <w:right w:val="none" w:sz="0" w:space="0" w:color="auto"/>
      </w:divBdr>
    </w:div>
    <w:div w:id="330959676">
      <w:bodyDiv w:val="1"/>
      <w:marLeft w:val="0"/>
      <w:marRight w:val="0"/>
      <w:marTop w:val="0"/>
      <w:marBottom w:val="0"/>
      <w:divBdr>
        <w:top w:val="none" w:sz="0" w:space="0" w:color="auto"/>
        <w:left w:val="none" w:sz="0" w:space="0" w:color="auto"/>
        <w:bottom w:val="none" w:sz="0" w:space="0" w:color="auto"/>
        <w:right w:val="none" w:sz="0" w:space="0" w:color="auto"/>
      </w:divBdr>
    </w:div>
    <w:div w:id="334189720">
      <w:bodyDiv w:val="1"/>
      <w:marLeft w:val="0"/>
      <w:marRight w:val="0"/>
      <w:marTop w:val="0"/>
      <w:marBottom w:val="0"/>
      <w:divBdr>
        <w:top w:val="none" w:sz="0" w:space="0" w:color="auto"/>
        <w:left w:val="none" w:sz="0" w:space="0" w:color="auto"/>
        <w:bottom w:val="none" w:sz="0" w:space="0" w:color="auto"/>
        <w:right w:val="none" w:sz="0" w:space="0" w:color="auto"/>
      </w:divBdr>
      <w:divsChild>
        <w:div w:id="221798417">
          <w:marLeft w:val="0"/>
          <w:marRight w:val="0"/>
          <w:marTop w:val="0"/>
          <w:marBottom w:val="0"/>
          <w:divBdr>
            <w:top w:val="none" w:sz="0" w:space="0" w:color="auto"/>
            <w:left w:val="none" w:sz="0" w:space="0" w:color="auto"/>
            <w:bottom w:val="none" w:sz="0" w:space="0" w:color="auto"/>
            <w:right w:val="none" w:sz="0" w:space="0" w:color="auto"/>
          </w:divBdr>
        </w:div>
      </w:divsChild>
    </w:div>
    <w:div w:id="367724969">
      <w:bodyDiv w:val="1"/>
      <w:marLeft w:val="0"/>
      <w:marRight w:val="0"/>
      <w:marTop w:val="0"/>
      <w:marBottom w:val="0"/>
      <w:divBdr>
        <w:top w:val="none" w:sz="0" w:space="0" w:color="auto"/>
        <w:left w:val="none" w:sz="0" w:space="0" w:color="auto"/>
        <w:bottom w:val="none" w:sz="0" w:space="0" w:color="auto"/>
        <w:right w:val="none" w:sz="0" w:space="0" w:color="auto"/>
      </w:divBdr>
    </w:div>
    <w:div w:id="373434551">
      <w:bodyDiv w:val="1"/>
      <w:marLeft w:val="0"/>
      <w:marRight w:val="0"/>
      <w:marTop w:val="0"/>
      <w:marBottom w:val="0"/>
      <w:divBdr>
        <w:top w:val="none" w:sz="0" w:space="0" w:color="auto"/>
        <w:left w:val="none" w:sz="0" w:space="0" w:color="auto"/>
        <w:bottom w:val="none" w:sz="0" w:space="0" w:color="auto"/>
        <w:right w:val="none" w:sz="0" w:space="0" w:color="auto"/>
      </w:divBdr>
    </w:div>
    <w:div w:id="431165993">
      <w:bodyDiv w:val="1"/>
      <w:marLeft w:val="0"/>
      <w:marRight w:val="0"/>
      <w:marTop w:val="0"/>
      <w:marBottom w:val="0"/>
      <w:divBdr>
        <w:top w:val="none" w:sz="0" w:space="0" w:color="auto"/>
        <w:left w:val="none" w:sz="0" w:space="0" w:color="auto"/>
        <w:bottom w:val="none" w:sz="0" w:space="0" w:color="auto"/>
        <w:right w:val="none" w:sz="0" w:space="0" w:color="auto"/>
      </w:divBdr>
    </w:div>
    <w:div w:id="467279674">
      <w:bodyDiv w:val="1"/>
      <w:marLeft w:val="0"/>
      <w:marRight w:val="0"/>
      <w:marTop w:val="0"/>
      <w:marBottom w:val="0"/>
      <w:divBdr>
        <w:top w:val="none" w:sz="0" w:space="0" w:color="auto"/>
        <w:left w:val="none" w:sz="0" w:space="0" w:color="auto"/>
        <w:bottom w:val="none" w:sz="0" w:space="0" w:color="auto"/>
        <w:right w:val="none" w:sz="0" w:space="0" w:color="auto"/>
      </w:divBdr>
    </w:div>
    <w:div w:id="488711413">
      <w:bodyDiv w:val="1"/>
      <w:marLeft w:val="0"/>
      <w:marRight w:val="0"/>
      <w:marTop w:val="0"/>
      <w:marBottom w:val="0"/>
      <w:divBdr>
        <w:top w:val="none" w:sz="0" w:space="0" w:color="auto"/>
        <w:left w:val="none" w:sz="0" w:space="0" w:color="auto"/>
        <w:bottom w:val="none" w:sz="0" w:space="0" w:color="auto"/>
        <w:right w:val="none" w:sz="0" w:space="0" w:color="auto"/>
      </w:divBdr>
    </w:div>
    <w:div w:id="527646425">
      <w:bodyDiv w:val="1"/>
      <w:marLeft w:val="0"/>
      <w:marRight w:val="0"/>
      <w:marTop w:val="0"/>
      <w:marBottom w:val="0"/>
      <w:divBdr>
        <w:top w:val="none" w:sz="0" w:space="0" w:color="auto"/>
        <w:left w:val="none" w:sz="0" w:space="0" w:color="auto"/>
        <w:bottom w:val="none" w:sz="0" w:space="0" w:color="auto"/>
        <w:right w:val="none" w:sz="0" w:space="0" w:color="auto"/>
      </w:divBdr>
    </w:div>
    <w:div w:id="528833946">
      <w:bodyDiv w:val="1"/>
      <w:marLeft w:val="0"/>
      <w:marRight w:val="0"/>
      <w:marTop w:val="0"/>
      <w:marBottom w:val="0"/>
      <w:divBdr>
        <w:top w:val="none" w:sz="0" w:space="0" w:color="auto"/>
        <w:left w:val="none" w:sz="0" w:space="0" w:color="auto"/>
        <w:bottom w:val="none" w:sz="0" w:space="0" w:color="auto"/>
        <w:right w:val="none" w:sz="0" w:space="0" w:color="auto"/>
      </w:divBdr>
    </w:div>
    <w:div w:id="556819875">
      <w:bodyDiv w:val="1"/>
      <w:marLeft w:val="0"/>
      <w:marRight w:val="0"/>
      <w:marTop w:val="0"/>
      <w:marBottom w:val="0"/>
      <w:divBdr>
        <w:top w:val="none" w:sz="0" w:space="0" w:color="auto"/>
        <w:left w:val="none" w:sz="0" w:space="0" w:color="auto"/>
        <w:bottom w:val="none" w:sz="0" w:space="0" w:color="auto"/>
        <w:right w:val="none" w:sz="0" w:space="0" w:color="auto"/>
      </w:divBdr>
    </w:div>
    <w:div w:id="611212308">
      <w:bodyDiv w:val="1"/>
      <w:marLeft w:val="0"/>
      <w:marRight w:val="0"/>
      <w:marTop w:val="0"/>
      <w:marBottom w:val="0"/>
      <w:divBdr>
        <w:top w:val="none" w:sz="0" w:space="0" w:color="auto"/>
        <w:left w:val="none" w:sz="0" w:space="0" w:color="auto"/>
        <w:bottom w:val="none" w:sz="0" w:space="0" w:color="auto"/>
        <w:right w:val="none" w:sz="0" w:space="0" w:color="auto"/>
      </w:divBdr>
    </w:div>
    <w:div w:id="649019137">
      <w:bodyDiv w:val="1"/>
      <w:marLeft w:val="0"/>
      <w:marRight w:val="0"/>
      <w:marTop w:val="0"/>
      <w:marBottom w:val="0"/>
      <w:divBdr>
        <w:top w:val="none" w:sz="0" w:space="0" w:color="auto"/>
        <w:left w:val="none" w:sz="0" w:space="0" w:color="auto"/>
        <w:bottom w:val="none" w:sz="0" w:space="0" w:color="auto"/>
        <w:right w:val="none" w:sz="0" w:space="0" w:color="auto"/>
      </w:divBdr>
      <w:divsChild>
        <w:div w:id="1201894611">
          <w:marLeft w:val="0"/>
          <w:marRight w:val="0"/>
          <w:marTop w:val="0"/>
          <w:marBottom w:val="0"/>
          <w:divBdr>
            <w:top w:val="none" w:sz="0" w:space="0" w:color="auto"/>
            <w:left w:val="none" w:sz="0" w:space="0" w:color="auto"/>
            <w:bottom w:val="none" w:sz="0" w:space="0" w:color="auto"/>
            <w:right w:val="none" w:sz="0" w:space="0" w:color="auto"/>
          </w:divBdr>
        </w:div>
        <w:div w:id="1794130910">
          <w:marLeft w:val="0"/>
          <w:marRight w:val="0"/>
          <w:marTop w:val="0"/>
          <w:marBottom w:val="0"/>
          <w:divBdr>
            <w:top w:val="none" w:sz="0" w:space="0" w:color="auto"/>
            <w:left w:val="none" w:sz="0" w:space="0" w:color="auto"/>
            <w:bottom w:val="none" w:sz="0" w:space="0" w:color="auto"/>
            <w:right w:val="none" w:sz="0" w:space="0" w:color="auto"/>
          </w:divBdr>
        </w:div>
        <w:div w:id="707148211">
          <w:marLeft w:val="0"/>
          <w:marRight w:val="0"/>
          <w:marTop w:val="0"/>
          <w:marBottom w:val="0"/>
          <w:divBdr>
            <w:top w:val="none" w:sz="0" w:space="0" w:color="auto"/>
            <w:left w:val="none" w:sz="0" w:space="0" w:color="auto"/>
            <w:bottom w:val="none" w:sz="0" w:space="0" w:color="auto"/>
            <w:right w:val="none" w:sz="0" w:space="0" w:color="auto"/>
          </w:divBdr>
        </w:div>
        <w:div w:id="465121476">
          <w:marLeft w:val="0"/>
          <w:marRight w:val="0"/>
          <w:marTop w:val="0"/>
          <w:marBottom w:val="0"/>
          <w:divBdr>
            <w:top w:val="none" w:sz="0" w:space="0" w:color="auto"/>
            <w:left w:val="none" w:sz="0" w:space="0" w:color="auto"/>
            <w:bottom w:val="none" w:sz="0" w:space="0" w:color="auto"/>
            <w:right w:val="none" w:sz="0" w:space="0" w:color="auto"/>
          </w:divBdr>
        </w:div>
        <w:div w:id="1978413623">
          <w:marLeft w:val="0"/>
          <w:marRight w:val="0"/>
          <w:marTop w:val="0"/>
          <w:marBottom w:val="0"/>
          <w:divBdr>
            <w:top w:val="none" w:sz="0" w:space="0" w:color="auto"/>
            <w:left w:val="none" w:sz="0" w:space="0" w:color="auto"/>
            <w:bottom w:val="none" w:sz="0" w:space="0" w:color="auto"/>
            <w:right w:val="none" w:sz="0" w:space="0" w:color="auto"/>
          </w:divBdr>
        </w:div>
        <w:div w:id="1893270229">
          <w:marLeft w:val="0"/>
          <w:marRight w:val="0"/>
          <w:marTop w:val="0"/>
          <w:marBottom w:val="0"/>
          <w:divBdr>
            <w:top w:val="none" w:sz="0" w:space="0" w:color="auto"/>
            <w:left w:val="none" w:sz="0" w:space="0" w:color="auto"/>
            <w:bottom w:val="none" w:sz="0" w:space="0" w:color="auto"/>
            <w:right w:val="none" w:sz="0" w:space="0" w:color="auto"/>
          </w:divBdr>
        </w:div>
      </w:divsChild>
    </w:div>
    <w:div w:id="661351779">
      <w:bodyDiv w:val="1"/>
      <w:marLeft w:val="0"/>
      <w:marRight w:val="0"/>
      <w:marTop w:val="0"/>
      <w:marBottom w:val="0"/>
      <w:divBdr>
        <w:top w:val="none" w:sz="0" w:space="0" w:color="auto"/>
        <w:left w:val="none" w:sz="0" w:space="0" w:color="auto"/>
        <w:bottom w:val="none" w:sz="0" w:space="0" w:color="auto"/>
        <w:right w:val="none" w:sz="0" w:space="0" w:color="auto"/>
      </w:divBdr>
    </w:div>
    <w:div w:id="672803931">
      <w:bodyDiv w:val="1"/>
      <w:marLeft w:val="0"/>
      <w:marRight w:val="0"/>
      <w:marTop w:val="0"/>
      <w:marBottom w:val="0"/>
      <w:divBdr>
        <w:top w:val="none" w:sz="0" w:space="0" w:color="auto"/>
        <w:left w:val="none" w:sz="0" w:space="0" w:color="auto"/>
        <w:bottom w:val="none" w:sz="0" w:space="0" w:color="auto"/>
        <w:right w:val="none" w:sz="0" w:space="0" w:color="auto"/>
      </w:divBdr>
    </w:div>
    <w:div w:id="679353759">
      <w:bodyDiv w:val="1"/>
      <w:marLeft w:val="0"/>
      <w:marRight w:val="0"/>
      <w:marTop w:val="0"/>
      <w:marBottom w:val="0"/>
      <w:divBdr>
        <w:top w:val="none" w:sz="0" w:space="0" w:color="auto"/>
        <w:left w:val="none" w:sz="0" w:space="0" w:color="auto"/>
        <w:bottom w:val="none" w:sz="0" w:space="0" w:color="auto"/>
        <w:right w:val="none" w:sz="0" w:space="0" w:color="auto"/>
      </w:divBdr>
    </w:div>
    <w:div w:id="682122326">
      <w:bodyDiv w:val="1"/>
      <w:marLeft w:val="0"/>
      <w:marRight w:val="0"/>
      <w:marTop w:val="0"/>
      <w:marBottom w:val="0"/>
      <w:divBdr>
        <w:top w:val="none" w:sz="0" w:space="0" w:color="auto"/>
        <w:left w:val="none" w:sz="0" w:space="0" w:color="auto"/>
        <w:bottom w:val="none" w:sz="0" w:space="0" w:color="auto"/>
        <w:right w:val="none" w:sz="0" w:space="0" w:color="auto"/>
      </w:divBdr>
    </w:div>
    <w:div w:id="726073589">
      <w:bodyDiv w:val="1"/>
      <w:marLeft w:val="0"/>
      <w:marRight w:val="0"/>
      <w:marTop w:val="0"/>
      <w:marBottom w:val="0"/>
      <w:divBdr>
        <w:top w:val="none" w:sz="0" w:space="0" w:color="auto"/>
        <w:left w:val="none" w:sz="0" w:space="0" w:color="auto"/>
        <w:bottom w:val="none" w:sz="0" w:space="0" w:color="auto"/>
        <w:right w:val="none" w:sz="0" w:space="0" w:color="auto"/>
      </w:divBdr>
    </w:div>
    <w:div w:id="767702897">
      <w:bodyDiv w:val="1"/>
      <w:marLeft w:val="0"/>
      <w:marRight w:val="0"/>
      <w:marTop w:val="0"/>
      <w:marBottom w:val="0"/>
      <w:divBdr>
        <w:top w:val="none" w:sz="0" w:space="0" w:color="auto"/>
        <w:left w:val="none" w:sz="0" w:space="0" w:color="auto"/>
        <w:bottom w:val="none" w:sz="0" w:space="0" w:color="auto"/>
        <w:right w:val="none" w:sz="0" w:space="0" w:color="auto"/>
      </w:divBdr>
    </w:div>
    <w:div w:id="810750391">
      <w:bodyDiv w:val="1"/>
      <w:marLeft w:val="0"/>
      <w:marRight w:val="0"/>
      <w:marTop w:val="0"/>
      <w:marBottom w:val="0"/>
      <w:divBdr>
        <w:top w:val="none" w:sz="0" w:space="0" w:color="auto"/>
        <w:left w:val="none" w:sz="0" w:space="0" w:color="auto"/>
        <w:bottom w:val="none" w:sz="0" w:space="0" w:color="auto"/>
        <w:right w:val="none" w:sz="0" w:space="0" w:color="auto"/>
      </w:divBdr>
    </w:div>
    <w:div w:id="833959410">
      <w:bodyDiv w:val="1"/>
      <w:marLeft w:val="0"/>
      <w:marRight w:val="0"/>
      <w:marTop w:val="0"/>
      <w:marBottom w:val="0"/>
      <w:divBdr>
        <w:top w:val="none" w:sz="0" w:space="0" w:color="auto"/>
        <w:left w:val="none" w:sz="0" w:space="0" w:color="auto"/>
        <w:bottom w:val="none" w:sz="0" w:space="0" w:color="auto"/>
        <w:right w:val="none" w:sz="0" w:space="0" w:color="auto"/>
      </w:divBdr>
    </w:div>
    <w:div w:id="837576075">
      <w:bodyDiv w:val="1"/>
      <w:marLeft w:val="0"/>
      <w:marRight w:val="0"/>
      <w:marTop w:val="0"/>
      <w:marBottom w:val="0"/>
      <w:divBdr>
        <w:top w:val="none" w:sz="0" w:space="0" w:color="auto"/>
        <w:left w:val="none" w:sz="0" w:space="0" w:color="auto"/>
        <w:bottom w:val="none" w:sz="0" w:space="0" w:color="auto"/>
        <w:right w:val="none" w:sz="0" w:space="0" w:color="auto"/>
      </w:divBdr>
    </w:div>
    <w:div w:id="840699365">
      <w:bodyDiv w:val="1"/>
      <w:marLeft w:val="0"/>
      <w:marRight w:val="0"/>
      <w:marTop w:val="0"/>
      <w:marBottom w:val="0"/>
      <w:divBdr>
        <w:top w:val="none" w:sz="0" w:space="0" w:color="auto"/>
        <w:left w:val="none" w:sz="0" w:space="0" w:color="auto"/>
        <w:bottom w:val="none" w:sz="0" w:space="0" w:color="auto"/>
        <w:right w:val="none" w:sz="0" w:space="0" w:color="auto"/>
      </w:divBdr>
    </w:div>
    <w:div w:id="845706731">
      <w:bodyDiv w:val="1"/>
      <w:marLeft w:val="0"/>
      <w:marRight w:val="0"/>
      <w:marTop w:val="0"/>
      <w:marBottom w:val="0"/>
      <w:divBdr>
        <w:top w:val="none" w:sz="0" w:space="0" w:color="auto"/>
        <w:left w:val="none" w:sz="0" w:space="0" w:color="auto"/>
        <w:bottom w:val="none" w:sz="0" w:space="0" w:color="auto"/>
        <w:right w:val="none" w:sz="0" w:space="0" w:color="auto"/>
      </w:divBdr>
    </w:div>
    <w:div w:id="848788507">
      <w:bodyDiv w:val="1"/>
      <w:marLeft w:val="0"/>
      <w:marRight w:val="0"/>
      <w:marTop w:val="0"/>
      <w:marBottom w:val="0"/>
      <w:divBdr>
        <w:top w:val="none" w:sz="0" w:space="0" w:color="auto"/>
        <w:left w:val="none" w:sz="0" w:space="0" w:color="auto"/>
        <w:bottom w:val="none" w:sz="0" w:space="0" w:color="auto"/>
        <w:right w:val="none" w:sz="0" w:space="0" w:color="auto"/>
      </w:divBdr>
    </w:div>
    <w:div w:id="861163601">
      <w:bodyDiv w:val="1"/>
      <w:marLeft w:val="0"/>
      <w:marRight w:val="0"/>
      <w:marTop w:val="0"/>
      <w:marBottom w:val="0"/>
      <w:divBdr>
        <w:top w:val="none" w:sz="0" w:space="0" w:color="auto"/>
        <w:left w:val="none" w:sz="0" w:space="0" w:color="auto"/>
        <w:bottom w:val="none" w:sz="0" w:space="0" w:color="auto"/>
        <w:right w:val="none" w:sz="0" w:space="0" w:color="auto"/>
      </w:divBdr>
    </w:div>
    <w:div w:id="861942998">
      <w:bodyDiv w:val="1"/>
      <w:marLeft w:val="0"/>
      <w:marRight w:val="0"/>
      <w:marTop w:val="0"/>
      <w:marBottom w:val="0"/>
      <w:divBdr>
        <w:top w:val="none" w:sz="0" w:space="0" w:color="auto"/>
        <w:left w:val="none" w:sz="0" w:space="0" w:color="auto"/>
        <w:bottom w:val="none" w:sz="0" w:space="0" w:color="auto"/>
        <w:right w:val="none" w:sz="0" w:space="0" w:color="auto"/>
      </w:divBdr>
    </w:div>
    <w:div w:id="873420033">
      <w:bodyDiv w:val="1"/>
      <w:marLeft w:val="0"/>
      <w:marRight w:val="0"/>
      <w:marTop w:val="0"/>
      <w:marBottom w:val="0"/>
      <w:divBdr>
        <w:top w:val="none" w:sz="0" w:space="0" w:color="auto"/>
        <w:left w:val="none" w:sz="0" w:space="0" w:color="auto"/>
        <w:bottom w:val="none" w:sz="0" w:space="0" w:color="auto"/>
        <w:right w:val="none" w:sz="0" w:space="0" w:color="auto"/>
      </w:divBdr>
    </w:div>
    <w:div w:id="896280727">
      <w:bodyDiv w:val="1"/>
      <w:marLeft w:val="0"/>
      <w:marRight w:val="0"/>
      <w:marTop w:val="0"/>
      <w:marBottom w:val="0"/>
      <w:divBdr>
        <w:top w:val="none" w:sz="0" w:space="0" w:color="auto"/>
        <w:left w:val="none" w:sz="0" w:space="0" w:color="auto"/>
        <w:bottom w:val="none" w:sz="0" w:space="0" w:color="auto"/>
        <w:right w:val="none" w:sz="0" w:space="0" w:color="auto"/>
      </w:divBdr>
    </w:div>
    <w:div w:id="947003193">
      <w:bodyDiv w:val="1"/>
      <w:marLeft w:val="0"/>
      <w:marRight w:val="0"/>
      <w:marTop w:val="0"/>
      <w:marBottom w:val="0"/>
      <w:divBdr>
        <w:top w:val="none" w:sz="0" w:space="0" w:color="auto"/>
        <w:left w:val="none" w:sz="0" w:space="0" w:color="auto"/>
        <w:bottom w:val="none" w:sz="0" w:space="0" w:color="auto"/>
        <w:right w:val="none" w:sz="0" w:space="0" w:color="auto"/>
      </w:divBdr>
    </w:div>
    <w:div w:id="947280048">
      <w:bodyDiv w:val="1"/>
      <w:marLeft w:val="0"/>
      <w:marRight w:val="0"/>
      <w:marTop w:val="0"/>
      <w:marBottom w:val="0"/>
      <w:divBdr>
        <w:top w:val="none" w:sz="0" w:space="0" w:color="auto"/>
        <w:left w:val="none" w:sz="0" w:space="0" w:color="auto"/>
        <w:bottom w:val="none" w:sz="0" w:space="0" w:color="auto"/>
        <w:right w:val="none" w:sz="0" w:space="0" w:color="auto"/>
      </w:divBdr>
    </w:div>
    <w:div w:id="954364563">
      <w:bodyDiv w:val="1"/>
      <w:marLeft w:val="0"/>
      <w:marRight w:val="0"/>
      <w:marTop w:val="0"/>
      <w:marBottom w:val="0"/>
      <w:divBdr>
        <w:top w:val="none" w:sz="0" w:space="0" w:color="auto"/>
        <w:left w:val="none" w:sz="0" w:space="0" w:color="auto"/>
        <w:bottom w:val="none" w:sz="0" w:space="0" w:color="auto"/>
        <w:right w:val="none" w:sz="0" w:space="0" w:color="auto"/>
      </w:divBdr>
    </w:div>
    <w:div w:id="965231618">
      <w:bodyDiv w:val="1"/>
      <w:marLeft w:val="0"/>
      <w:marRight w:val="0"/>
      <w:marTop w:val="0"/>
      <w:marBottom w:val="0"/>
      <w:divBdr>
        <w:top w:val="none" w:sz="0" w:space="0" w:color="auto"/>
        <w:left w:val="none" w:sz="0" w:space="0" w:color="auto"/>
        <w:bottom w:val="none" w:sz="0" w:space="0" w:color="auto"/>
        <w:right w:val="none" w:sz="0" w:space="0" w:color="auto"/>
      </w:divBdr>
    </w:div>
    <w:div w:id="1005867388">
      <w:bodyDiv w:val="1"/>
      <w:marLeft w:val="0"/>
      <w:marRight w:val="0"/>
      <w:marTop w:val="0"/>
      <w:marBottom w:val="0"/>
      <w:divBdr>
        <w:top w:val="none" w:sz="0" w:space="0" w:color="auto"/>
        <w:left w:val="none" w:sz="0" w:space="0" w:color="auto"/>
        <w:bottom w:val="none" w:sz="0" w:space="0" w:color="auto"/>
        <w:right w:val="none" w:sz="0" w:space="0" w:color="auto"/>
      </w:divBdr>
    </w:div>
    <w:div w:id="1009063665">
      <w:bodyDiv w:val="1"/>
      <w:marLeft w:val="0"/>
      <w:marRight w:val="0"/>
      <w:marTop w:val="0"/>
      <w:marBottom w:val="0"/>
      <w:divBdr>
        <w:top w:val="none" w:sz="0" w:space="0" w:color="auto"/>
        <w:left w:val="none" w:sz="0" w:space="0" w:color="auto"/>
        <w:bottom w:val="none" w:sz="0" w:space="0" w:color="auto"/>
        <w:right w:val="none" w:sz="0" w:space="0" w:color="auto"/>
      </w:divBdr>
    </w:div>
    <w:div w:id="1014572766">
      <w:bodyDiv w:val="1"/>
      <w:marLeft w:val="0"/>
      <w:marRight w:val="0"/>
      <w:marTop w:val="0"/>
      <w:marBottom w:val="0"/>
      <w:divBdr>
        <w:top w:val="none" w:sz="0" w:space="0" w:color="auto"/>
        <w:left w:val="none" w:sz="0" w:space="0" w:color="auto"/>
        <w:bottom w:val="none" w:sz="0" w:space="0" w:color="auto"/>
        <w:right w:val="none" w:sz="0" w:space="0" w:color="auto"/>
      </w:divBdr>
    </w:div>
    <w:div w:id="1088578404">
      <w:bodyDiv w:val="1"/>
      <w:marLeft w:val="0"/>
      <w:marRight w:val="0"/>
      <w:marTop w:val="0"/>
      <w:marBottom w:val="0"/>
      <w:divBdr>
        <w:top w:val="none" w:sz="0" w:space="0" w:color="auto"/>
        <w:left w:val="none" w:sz="0" w:space="0" w:color="auto"/>
        <w:bottom w:val="none" w:sz="0" w:space="0" w:color="auto"/>
        <w:right w:val="none" w:sz="0" w:space="0" w:color="auto"/>
      </w:divBdr>
    </w:div>
    <w:div w:id="1164590232">
      <w:bodyDiv w:val="1"/>
      <w:marLeft w:val="0"/>
      <w:marRight w:val="0"/>
      <w:marTop w:val="0"/>
      <w:marBottom w:val="0"/>
      <w:divBdr>
        <w:top w:val="none" w:sz="0" w:space="0" w:color="auto"/>
        <w:left w:val="none" w:sz="0" w:space="0" w:color="auto"/>
        <w:bottom w:val="none" w:sz="0" w:space="0" w:color="auto"/>
        <w:right w:val="none" w:sz="0" w:space="0" w:color="auto"/>
      </w:divBdr>
    </w:div>
    <w:div w:id="1180043504">
      <w:bodyDiv w:val="1"/>
      <w:marLeft w:val="0"/>
      <w:marRight w:val="0"/>
      <w:marTop w:val="0"/>
      <w:marBottom w:val="0"/>
      <w:divBdr>
        <w:top w:val="none" w:sz="0" w:space="0" w:color="auto"/>
        <w:left w:val="none" w:sz="0" w:space="0" w:color="auto"/>
        <w:bottom w:val="none" w:sz="0" w:space="0" w:color="auto"/>
        <w:right w:val="none" w:sz="0" w:space="0" w:color="auto"/>
      </w:divBdr>
    </w:div>
    <w:div w:id="1187521020">
      <w:bodyDiv w:val="1"/>
      <w:marLeft w:val="0"/>
      <w:marRight w:val="0"/>
      <w:marTop w:val="0"/>
      <w:marBottom w:val="0"/>
      <w:divBdr>
        <w:top w:val="none" w:sz="0" w:space="0" w:color="auto"/>
        <w:left w:val="none" w:sz="0" w:space="0" w:color="auto"/>
        <w:bottom w:val="none" w:sz="0" w:space="0" w:color="auto"/>
        <w:right w:val="none" w:sz="0" w:space="0" w:color="auto"/>
      </w:divBdr>
    </w:div>
    <w:div w:id="1228106229">
      <w:bodyDiv w:val="1"/>
      <w:marLeft w:val="0"/>
      <w:marRight w:val="0"/>
      <w:marTop w:val="0"/>
      <w:marBottom w:val="0"/>
      <w:divBdr>
        <w:top w:val="none" w:sz="0" w:space="0" w:color="auto"/>
        <w:left w:val="none" w:sz="0" w:space="0" w:color="auto"/>
        <w:bottom w:val="none" w:sz="0" w:space="0" w:color="auto"/>
        <w:right w:val="none" w:sz="0" w:space="0" w:color="auto"/>
      </w:divBdr>
    </w:div>
    <w:div w:id="1229800651">
      <w:bodyDiv w:val="1"/>
      <w:marLeft w:val="0"/>
      <w:marRight w:val="0"/>
      <w:marTop w:val="0"/>
      <w:marBottom w:val="0"/>
      <w:divBdr>
        <w:top w:val="none" w:sz="0" w:space="0" w:color="auto"/>
        <w:left w:val="none" w:sz="0" w:space="0" w:color="auto"/>
        <w:bottom w:val="none" w:sz="0" w:space="0" w:color="auto"/>
        <w:right w:val="none" w:sz="0" w:space="0" w:color="auto"/>
      </w:divBdr>
    </w:div>
    <w:div w:id="1240670367">
      <w:bodyDiv w:val="1"/>
      <w:marLeft w:val="0"/>
      <w:marRight w:val="0"/>
      <w:marTop w:val="0"/>
      <w:marBottom w:val="0"/>
      <w:divBdr>
        <w:top w:val="none" w:sz="0" w:space="0" w:color="auto"/>
        <w:left w:val="none" w:sz="0" w:space="0" w:color="auto"/>
        <w:bottom w:val="none" w:sz="0" w:space="0" w:color="auto"/>
        <w:right w:val="none" w:sz="0" w:space="0" w:color="auto"/>
      </w:divBdr>
    </w:div>
    <w:div w:id="1265456488">
      <w:bodyDiv w:val="1"/>
      <w:marLeft w:val="0"/>
      <w:marRight w:val="0"/>
      <w:marTop w:val="0"/>
      <w:marBottom w:val="0"/>
      <w:divBdr>
        <w:top w:val="none" w:sz="0" w:space="0" w:color="auto"/>
        <w:left w:val="none" w:sz="0" w:space="0" w:color="auto"/>
        <w:bottom w:val="none" w:sz="0" w:space="0" w:color="auto"/>
        <w:right w:val="none" w:sz="0" w:space="0" w:color="auto"/>
      </w:divBdr>
    </w:div>
    <w:div w:id="1274753820">
      <w:bodyDiv w:val="1"/>
      <w:marLeft w:val="0"/>
      <w:marRight w:val="0"/>
      <w:marTop w:val="0"/>
      <w:marBottom w:val="0"/>
      <w:divBdr>
        <w:top w:val="none" w:sz="0" w:space="0" w:color="auto"/>
        <w:left w:val="none" w:sz="0" w:space="0" w:color="auto"/>
        <w:bottom w:val="none" w:sz="0" w:space="0" w:color="auto"/>
        <w:right w:val="none" w:sz="0" w:space="0" w:color="auto"/>
      </w:divBdr>
    </w:div>
    <w:div w:id="1278872570">
      <w:bodyDiv w:val="1"/>
      <w:marLeft w:val="0"/>
      <w:marRight w:val="0"/>
      <w:marTop w:val="0"/>
      <w:marBottom w:val="0"/>
      <w:divBdr>
        <w:top w:val="none" w:sz="0" w:space="0" w:color="auto"/>
        <w:left w:val="none" w:sz="0" w:space="0" w:color="auto"/>
        <w:bottom w:val="none" w:sz="0" w:space="0" w:color="auto"/>
        <w:right w:val="none" w:sz="0" w:space="0" w:color="auto"/>
      </w:divBdr>
    </w:div>
    <w:div w:id="1284000825">
      <w:bodyDiv w:val="1"/>
      <w:marLeft w:val="0"/>
      <w:marRight w:val="0"/>
      <w:marTop w:val="0"/>
      <w:marBottom w:val="0"/>
      <w:divBdr>
        <w:top w:val="none" w:sz="0" w:space="0" w:color="auto"/>
        <w:left w:val="none" w:sz="0" w:space="0" w:color="auto"/>
        <w:bottom w:val="none" w:sz="0" w:space="0" w:color="auto"/>
        <w:right w:val="none" w:sz="0" w:space="0" w:color="auto"/>
      </w:divBdr>
    </w:div>
    <w:div w:id="1284069592">
      <w:bodyDiv w:val="1"/>
      <w:marLeft w:val="0"/>
      <w:marRight w:val="0"/>
      <w:marTop w:val="0"/>
      <w:marBottom w:val="0"/>
      <w:divBdr>
        <w:top w:val="none" w:sz="0" w:space="0" w:color="auto"/>
        <w:left w:val="none" w:sz="0" w:space="0" w:color="auto"/>
        <w:bottom w:val="none" w:sz="0" w:space="0" w:color="auto"/>
        <w:right w:val="none" w:sz="0" w:space="0" w:color="auto"/>
      </w:divBdr>
    </w:div>
    <w:div w:id="1284072682">
      <w:bodyDiv w:val="1"/>
      <w:marLeft w:val="0"/>
      <w:marRight w:val="0"/>
      <w:marTop w:val="0"/>
      <w:marBottom w:val="0"/>
      <w:divBdr>
        <w:top w:val="none" w:sz="0" w:space="0" w:color="auto"/>
        <w:left w:val="none" w:sz="0" w:space="0" w:color="auto"/>
        <w:bottom w:val="none" w:sz="0" w:space="0" w:color="auto"/>
        <w:right w:val="none" w:sz="0" w:space="0" w:color="auto"/>
      </w:divBdr>
    </w:div>
    <w:div w:id="1295209649">
      <w:bodyDiv w:val="1"/>
      <w:marLeft w:val="0"/>
      <w:marRight w:val="0"/>
      <w:marTop w:val="0"/>
      <w:marBottom w:val="0"/>
      <w:divBdr>
        <w:top w:val="none" w:sz="0" w:space="0" w:color="auto"/>
        <w:left w:val="none" w:sz="0" w:space="0" w:color="auto"/>
        <w:bottom w:val="none" w:sz="0" w:space="0" w:color="auto"/>
        <w:right w:val="none" w:sz="0" w:space="0" w:color="auto"/>
      </w:divBdr>
    </w:div>
    <w:div w:id="1302803711">
      <w:bodyDiv w:val="1"/>
      <w:marLeft w:val="0"/>
      <w:marRight w:val="0"/>
      <w:marTop w:val="0"/>
      <w:marBottom w:val="0"/>
      <w:divBdr>
        <w:top w:val="none" w:sz="0" w:space="0" w:color="auto"/>
        <w:left w:val="none" w:sz="0" w:space="0" w:color="auto"/>
        <w:bottom w:val="none" w:sz="0" w:space="0" w:color="auto"/>
        <w:right w:val="none" w:sz="0" w:space="0" w:color="auto"/>
      </w:divBdr>
    </w:div>
    <w:div w:id="1309213546">
      <w:bodyDiv w:val="1"/>
      <w:marLeft w:val="0"/>
      <w:marRight w:val="0"/>
      <w:marTop w:val="0"/>
      <w:marBottom w:val="0"/>
      <w:divBdr>
        <w:top w:val="none" w:sz="0" w:space="0" w:color="auto"/>
        <w:left w:val="none" w:sz="0" w:space="0" w:color="auto"/>
        <w:bottom w:val="none" w:sz="0" w:space="0" w:color="auto"/>
        <w:right w:val="none" w:sz="0" w:space="0" w:color="auto"/>
      </w:divBdr>
    </w:div>
    <w:div w:id="1330863317">
      <w:bodyDiv w:val="1"/>
      <w:marLeft w:val="0"/>
      <w:marRight w:val="0"/>
      <w:marTop w:val="0"/>
      <w:marBottom w:val="0"/>
      <w:divBdr>
        <w:top w:val="none" w:sz="0" w:space="0" w:color="auto"/>
        <w:left w:val="none" w:sz="0" w:space="0" w:color="auto"/>
        <w:bottom w:val="none" w:sz="0" w:space="0" w:color="auto"/>
        <w:right w:val="none" w:sz="0" w:space="0" w:color="auto"/>
      </w:divBdr>
      <w:divsChild>
        <w:div w:id="624696492">
          <w:marLeft w:val="0"/>
          <w:marRight w:val="0"/>
          <w:marTop w:val="0"/>
          <w:marBottom w:val="0"/>
          <w:divBdr>
            <w:top w:val="none" w:sz="0" w:space="0" w:color="auto"/>
            <w:left w:val="none" w:sz="0" w:space="0" w:color="auto"/>
            <w:bottom w:val="none" w:sz="0" w:space="0" w:color="auto"/>
            <w:right w:val="none" w:sz="0" w:space="0" w:color="auto"/>
          </w:divBdr>
        </w:div>
        <w:div w:id="2104035524">
          <w:marLeft w:val="0"/>
          <w:marRight w:val="0"/>
          <w:marTop w:val="0"/>
          <w:marBottom w:val="0"/>
          <w:divBdr>
            <w:top w:val="none" w:sz="0" w:space="0" w:color="auto"/>
            <w:left w:val="none" w:sz="0" w:space="0" w:color="auto"/>
            <w:bottom w:val="none" w:sz="0" w:space="0" w:color="auto"/>
            <w:right w:val="none" w:sz="0" w:space="0" w:color="auto"/>
          </w:divBdr>
        </w:div>
      </w:divsChild>
    </w:div>
    <w:div w:id="1351495070">
      <w:bodyDiv w:val="1"/>
      <w:marLeft w:val="0"/>
      <w:marRight w:val="0"/>
      <w:marTop w:val="0"/>
      <w:marBottom w:val="0"/>
      <w:divBdr>
        <w:top w:val="none" w:sz="0" w:space="0" w:color="auto"/>
        <w:left w:val="none" w:sz="0" w:space="0" w:color="auto"/>
        <w:bottom w:val="none" w:sz="0" w:space="0" w:color="auto"/>
        <w:right w:val="none" w:sz="0" w:space="0" w:color="auto"/>
      </w:divBdr>
    </w:div>
    <w:div w:id="1359088127">
      <w:bodyDiv w:val="1"/>
      <w:marLeft w:val="0"/>
      <w:marRight w:val="0"/>
      <w:marTop w:val="0"/>
      <w:marBottom w:val="0"/>
      <w:divBdr>
        <w:top w:val="none" w:sz="0" w:space="0" w:color="auto"/>
        <w:left w:val="none" w:sz="0" w:space="0" w:color="auto"/>
        <w:bottom w:val="none" w:sz="0" w:space="0" w:color="auto"/>
        <w:right w:val="none" w:sz="0" w:space="0" w:color="auto"/>
      </w:divBdr>
    </w:div>
    <w:div w:id="1366103912">
      <w:bodyDiv w:val="1"/>
      <w:marLeft w:val="0"/>
      <w:marRight w:val="0"/>
      <w:marTop w:val="0"/>
      <w:marBottom w:val="0"/>
      <w:divBdr>
        <w:top w:val="none" w:sz="0" w:space="0" w:color="auto"/>
        <w:left w:val="none" w:sz="0" w:space="0" w:color="auto"/>
        <w:bottom w:val="none" w:sz="0" w:space="0" w:color="auto"/>
        <w:right w:val="none" w:sz="0" w:space="0" w:color="auto"/>
      </w:divBdr>
    </w:div>
    <w:div w:id="1402290080">
      <w:bodyDiv w:val="1"/>
      <w:marLeft w:val="0"/>
      <w:marRight w:val="0"/>
      <w:marTop w:val="0"/>
      <w:marBottom w:val="0"/>
      <w:divBdr>
        <w:top w:val="none" w:sz="0" w:space="0" w:color="auto"/>
        <w:left w:val="none" w:sz="0" w:space="0" w:color="auto"/>
        <w:bottom w:val="none" w:sz="0" w:space="0" w:color="auto"/>
        <w:right w:val="none" w:sz="0" w:space="0" w:color="auto"/>
      </w:divBdr>
    </w:div>
    <w:div w:id="1406030379">
      <w:bodyDiv w:val="1"/>
      <w:marLeft w:val="0"/>
      <w:marRight w:val="0"/>
      <w:marTop w:val="0"/>
      <w:marBottom w:val="0"/>
      <w:divBdr>
        <w:top w:val="none" w:sz="0" w:space="0" w:color="auto"/>
        <w:left w:val="none" w:sz="0" w:space="0" w:color="auto"/>
        <w:bottom w:val="none" w:sz="0" w:space="0" w:color="auto"/>
        <w:right w:val="none" w:sz="0" w:space="0" w:color="auto"/>
      </w:divBdr>
    </w:div>
    <w:div w:id="1414356709">
      <w:bodyDiv w:val="1"/>
      <w:marLeft w:val="0"/>
      <w:marRight w:val="0"/>
      <w:marTop w:val="0"/>
      <w:marBottom w:val="0"/>
      <w:divBdr>
        <w:top w:val="none" w:sz="0" w:space="0" w:color="auto"/>
        <w:left w:val="none" w:sz="0" w:space="0" w:color="auto"/>
        <w:bottom w:val="none" w:sz="0" w:space="0" w:color="auto"/>
        <w:right w:val="none" w:sz="0" w:space="0" w:color="auto"/>
      </w:divBdr>
    </w:div>
    <w:div w:id="1429615318">
      <w:bodyDiv w:val="1"/>
      <w:marLeft w:val="0"/>
      <w:marRight w:val="0"/>
      <w:marTop w:val="0"/>
      <w:marBottom w:val="0"/>
      <w:divBdr>
        <w:top w:val="none" w:sz="0" w:space="0" w:color="auto"/>
        <w:left w:val="none" w:sz="0" w:space="0" w:color="auto"/>
        <w:bottom w:val="none" w:sz="0" w:space="0" w:color="auto"/>
        <w:right w:val="none" w:sz="0" w:space="0" w:color="auto"/>
      </w:divBdr>
    </w:div>
    <w:div w:id="1450783584">
      <w:bodyDiv w:val="1"/>
      <w:marLeft w:val="0"/>
      <w:marRight w:val="0"/>
      <w:marTop w:val="0"/>
      <w:marBottom w:val="0"/>
      <w:divBdr>
        <w:top w:val="none" w:sz="0" w:space="0" w:color="auto"/>
        <w:left w:val="none" w:sz="0" w:space="0" w:color="auto"/>
        <w:bottom w:val="none" w:sz="0" w:space="0" w:color="auto"/>
        <w:right w:val="none" w:sz="0" w:space="0" w:color="auto"/>
      </w:divBdr>
    </w:div>
    <w:div w:id="1511751612">
      <w:bodyDiv w:val="1"/>
      <w:marLeft w:val="0"/>
      <w:marRight w:val="0"/>
      <w:marTop w:val="0"/>
      <w:marBottom w:val="0"/>
      <w:divBdr>
        <w:top w:val="none" w:sz="0" w:space="0" w:color="auto"/>
        <w:left w:val="none" w:sz="0" w:space="0" w:color="auto"/>
        <w:bottom w:val="none" w:sz="0" w:space="0" w:color="auto"/>
        <w:right w:val="none" w:sz="0" w:space="0" w:color="auto"/>
      </w:divBdr>
    </w:div>
    <w:div w:id="1527330521">
      <w:bodyDiv w:val="1"/>
      <w:marLeft w:val="0"/>
      <w:marRight w:val="0"/>
      <w:marTop w:val="0"/>
      <w:marBottom w:val="0"/>
      <w:divBdr>
        <w:top w:val="none" w:sz="0" w:space="0" w:color="auto"/>
        <w:left w:val="none" w:sz="0" w:space="0" w:color="auto"/>
        <w:bottom w:val="none" w:sz="0" w:space="0" w:color="auto"/>
        <w:right w:val="none" w:sz="0" w:space="0" w:color="auto"/>
      </w:divBdr>
    </w:div>
    <w:div w:id="1550871826">
      <w:bodyDiv w:val="1"/>
      <w:marLeft w:val="0"/>
      <w:marRight w:val="0"/>
      <w:marTop w:val="0"/>
      <w:marBottom w:val="0"/>
      <w:divBdr>
        <w:top w:val="none" w:sz="0" w:space="0" w:color="auto"/>
        <w:left w:val="none" w:sz="0" w:space="0" w:color="auto"/>
        <w:bottom w:val="none" w:sz="0" w:space="0" w:color="auto"/>
        <w:right w:val="none" w:sz="0" w:space="0" w:color="auto"/>
      </w:divBdr>
    </w:div>
    <w:div w:id="1630627651">
      <w:bodyDiv w:val="1"/>
      <w:marLeft w:val="0"/>
      <w:marRight w:val="0"/>
      <w:marTop w:val="0"/>
      <w:marBottom w:val="0"/>
      <w:divBdr>
        <w:top w:val="none" w:sz="0" w:space="0" w:color="auto"/>
        <w:left w:val="none" w:sz="0" w:space="0" w:color="auto"/>
        <w:bottom w:val="none" w:sz="0" w:space="0" w:color="auto"/>
        <w:right w:val="none" w:sz="0" w:space="0" w:color="auto"/>
      </w:divBdr>
    </w:div>
    <w:div w:id="1645741789">
      <w:bodyDiv w:val="1"/>
      <w:marLeft w:val="0"/>
      <w:marRight w:val="0"/>
      <w:marTop w:val="0"/>
      <w:marBottom w:val="0"/>
      <w:divBdr>
        <w:top w:val="none" w:sz="0" w:space="0" w:color="auto"/>
        <w:left w:val="none" w:sz="0" w:space="0" w:color="auto"/>
        <w:bottom w:val="none" w:sz="0" w:space="0" w:color="auto"/>
        <w:right w:val="none" w:sz="0" w:space="0" w:color="auto"/>
      </w:divBdr>
    </w:div>
    <w:div w:id="1657151232">
      <w:bodyDiv w:val="1"/>
      <w:marLeft w:val="0"/>
      <w:marRight w:val="0"/>
      <w:marTop w:val="0"/>
      <w:marBottom w:val="0"/>
      <w:divBdr>
        <w:top w:val="none" w:sz="0" w:space="0" w:color="auto"/>
        <w:left w:val="none" w:sz="0" w:space="0" w:color="auto"/>
        <w:bottom w:val="none" w:sz="0" w:space="0" w:color="auto"/>
        <w:right w:val="none" w:sz="0" w:space="0" w:color="auto"/>
      </w:divBdr>
    </w:div>
    <w:div w:id="1702393890">
      <w:bodyDiv w:val="1"/>
      <w:marLeft w:val="0"/>
      <w:marRight w:val="0"/>
      <w:marTop w:val="0"/>
      <w:marBottom w:val="0"/>
      <w:divBdr>
        <w:top w:val="none" w:sz="0" w:space="0" w:color="auto"/>
        <w:left w:val="none" w:sz="0" w:space="0" w:color="auto"/>
        <w:bottom w:val="none" w:sz="0" w:space="0" w:color="auto"/>
        <w:right w:val="none" w:sz="0" w:space="0" w:color="auto"/>
      </w:divBdr>
    </w:div>
    <w:div w:id="1732340929">
      <w:bodyDiv w:val="1"/>
      <w:marLeft w:val="0"/>
      <w:marRight w:val="0"/>
      <w:marTop w:val="0"/>
      <w:marBottom w:val="0"/>
      <w:divBdr>
        <w:top w:val="none" w:sz="0" w:space="0" w:color="auto"/>
        <w:left w:val="none" w:sz="0" w:space="0" w:color="auto"/>
        <w:bottom w:val="none" w:sz="0" w:space="0" w:color="auto"/>
        <w:right w:val="none" w:sz="0" w:space="0" w:color="auto"/>
      </w:divBdr>
    </w:div>
    <w:div w:id="1736245994">
      <w:bodyDiv w:val="1"/>
      <w:marLeft w:val="0"/>
      <w:marRight w:val="0"/>
      <w:marTop w:val="0"/>
      <w:marBottom w:val="0"/>
      <w:divBdr>
        <w:top w:val="none" w:sz="0" w:space="0" w:color="auto"/>
        <w:left w:val="none" w:sz="0" w:space="0" w:color="auto"/>
        <w:bottom w:val="none" w:sz="0" w:space="0" w:color="auto"/>
        <w:right w:val="none" w:sz="0" w:space="0" w:color="auto"/>
      </w:divBdr>
    </w:div>
    <w:div w:id="1758868794">
      <w:bodyDiv w:val="1"/>
      <w:marLeft w:val="0"/>
      <w:marRight w:val="0"/>
      <w:marTop w:val="0"/>
      <w:marBottom w:val="0"/>
      <w:divBdr>
        <w:top w:val="none" w:sz="0" w:space="0" w:color="auto"/>
        <w:left w:val="none" w:sz="0" w:space="0" w:color="auto"/>
        <w:bottom w:val="none" w:sz="0" w:space="0" w:color="auto"/>
        <w:right w:val="none" w:sz="0" w:space="0" w:color="auto"/>
      </w:divBdr>
    </w:div>
    <w:div w:id="1768036401">
      <w:bodyDiv w:val="1"/>
      <w:marLeft w:val="0"/>
      <w:marRight w:val="0"/>
      <w:marTop w:val="0"/>
      <w:marBottom w:val="0"/>
      <w:divBdr>
        <w:top w:val="none" w:sz="0" w:space="0" w:color="auto"/>
        <w:left w:val="none" w:sz="0" w:space="0" w:color="auto"/>
        <w:bottom w:val="none" w:sz="0" w:space="0" w:color="auto"/>
        <w:right w:val="none" w:sz="0" w:space="0" w:color="auto"/>
      </w:divBdr>
    </w:div>
    <w:div w:id="1788618150">
      <w:bodyDiv w:val="1"/>
      <w:marLeft w:val="0"/>
      <w:marRight w:val="0"/>
      <w:marTop w:val="0"/>
      <w:marBottom w:val="0"/>
      <w:divBdr>
        <w:top w:val="none" w:sz="0" w:space="0" w:color="auto"/>
        <w:left w:val="none" w:sz="0" w:space="0" w:color="auto"/>
        <w:bottom w:val="none" w:sz="0" w:space="0" w:color="auto"/>
        <w:right w:val="none" w:sz="0" w:space="0" w:color="auto"/>
      </w:divBdr>
    </w:div>
    <w:div w:id="1804804803">
      <w:bodyDiv w:val="1"/>
      <w:marLeft w:val="0"/>
      <w:marRight w:val="0"/>
      <w:marTop w:val="0"/>
      <w:marBottom w:val="0"/>
      <w:divBdr>
        <w:top w:val="none" w:sz="0" w:space="0" w:color="auto"/>
        <w:left w:val="none" w:sz="0" w:space="0" w:color="auto"/>
        <w:bottom w:val="none" w:sz="0" w:space="0" w:color="auto"/>
        <w:right w:val="none" w:sz="0" w:space="0" w:color="auto"/>
      </w:divBdr>
    </w:div>
    <w:div w:id="1850018656">
      <w:bodyDiv w:val="1"/>
      <w:marLeft w:val="0"/>
      <w:marRight w:val="0"/>
      <w:marTop w:val="0"/>
      <w:marBottom w:val="0"/>
      <w:divBdr>
        <w:top w:val="none" w:sz="0" w:space="0" w:color="auto"/>
        <w:left w:val="none" w:sz="0" w:space="0" w:color="auto"/>
        <w:bottom w:val="none" w:sz="0" w:space="0" w:color="auto"/>
        <w:right w:val="none" w:sz="0" w:space="0" w:color="auto"/>
      </w:divBdr>
    </w:div>
    <w:div w:id="1866599493">
      <w:bodyDiv w:val="1"/>
      <w:marLeft w:val="0"/>
      <w:marRight w:val="0"/>
      <w:marTop w:val="0"/>
      <w:marBottom w:val="0"/>
      <w:divBdr>
        <w:top w:val="none" w:sz="0" w:space="0" w:color="auto"/>
        <w:left w:val="none" w:sz="0" w:space="0" w:color="auto"/>
        <w:bottom w:val="none" w:sz="0" w:space="0" w:color="auto"/>
        <w:right w:val="none" w:sz="0" w:space="0" w:color="auto"/>
      </w:divBdr>
    </w:div>
    <w:div w:id="1895657020">
      <w:bodyDiv w:val="1"/>
      <w:marLeft w:val="0"/>
      <w:marRight w:val="0"/>
      <w:marTop w:val="0"/>
      <w:marBottom w:val="0"/>
      <w:divBdr>
        <w:top w:val="none" w:sz="0" w:space="0" w:color="auto"/>
        <w:left w:val="none" w:sz="0" w:space="0" w:color="auto"/>
        <w:bottom w:val="none" w:sz="0" w:space="0" w:color="auto"/>
        <w:right w:val="none" w:sz="0" w:space="0" w:color="auto"/>
      </w:divBdr>
    </w:div>
    <w:div w:id="1913849253">
      <w:bodyDiv w:val="1"/>
      <w:marLeft w:val="0"/>
      <w:marRight w:val="0"/>
      <w:marTop w:val="0"/>
      <w:marBottom w:val="0"/>
      <w:divBdr>
        <w:top w:val="none" w:sz="0" w:space="0" w:color="auto"/>
        <w:left w:val="none" w:sz="0" w:space="0" w:color="auto"/>
        <w:bottom w:val="none" w:sz="0" w:space="0" w:color="auto"/>
        <w:right w:val="none" w:sz="0" w:space="0" w:color="auto"/>
      </w:divBdr>
    </w:div>
    <w:div w:id="1923760078">
      <w:bodyDiv w:val="1"/>
      <w:marLeft w:val="0"/>
      <w:marRight w:val="0"/>
      <w:marTop w:val="0"/>
      <w:marBottom w:val="0"/>
      <w:divBdr>
        <w:top w:val="none" w:sz="0" w:space="0" w:color="auto"/>
        <w:left w:val="none" w:sz="0" w:space="0" w:color="auto"/>
        <w:bottom w:val="none" w:sz="0" w:space="0" w:color="auto"/>
        <w:right w:val="none" w:sz="0" w:space="0" w:color="auto"/>
      </w:divBdr>
    </w:div>
    <w:div w:id="1954434029">
      <w:bodyDiv w:val="1"/>
      <w:marLeft w:val="0"/>
      <w:marRight w:val="0"/>
      <w:marTop w:val="0"/>
      <w:marBottom w:val="0"/>
      <w:divBdr>
        <w:top w:val="none" w:sz="0" w:space="0" w:color="auto"/>
        <w:left w:val="none" w:sz="0" w:space="0" w:color="auto"/>
        <w:bottom w:val="none" w:sz="0" w:space="0" w:color="auto"/>
        <w:right w:val="none" w:sz="0" w:space="0" w:color="auto"/>
      </w:divBdr>
    </w:div>
    <w:div w:id="1966109422">
      <w:bodyDiv w:val="1"/>
      <w:marLeft w:val="0"/>
      <w:marRight w:val="0"/>
      <w:marTop w:val="0"/>
      <w:marBottom w:val="0"/>
      <w:divBdr>
        <w:top w:val="none" w:sz="0" w:space="0" w:color="auto"/>
        <w:left w:val="none" w:sz="0" w:space="0" w:color="auto"/>
        <w:bottom w:val="none" w:sz="0" w:space="0" w:color="auto"/>
        <w:right w:val="none" w:sz="0" w:space="0" w:color="auto"/>
      </w:divBdr>
    </w:div>
    <w:div w:id="1970547305">
      <w:bodyDiv w:val="1"/>
      <w:marLeft w:val="0"/>
      <w:marRight w:val="0"/>
      <w:marTop w:val="0"/>
      <w:marBottom w:val="0"/>
      <w:divBdr>
        <w:top w:val="none" w:sz="0" w:space="0" w:color="auto"/>
        <w:left w:val="none" w:sz="0" w:space="0" w:color="auto"/>
        <w:bottom w:val="none" w:sz="0" w:space="0" w:color="auto"/>
        <w:right w:val="none" w:sz="0" w:space="0" w:color="auto"/>
      </w:divBdr>
    </w:div>
    <w:div w:id="1975597642">
      <w:bodyDiv w:val="1"/>
      <w:marLeft w:val="0"/>
      <w:marRight w:val="0"/>
      <w:marTop w:val="0"/>
      <w:marBottom w:val="0"/>
      <w:divBdr>
        <w:top w:val="none" w:sz="0" w:space="0" w:color="auto"/>
        <w:left w:val="none" w:sz="0" w:space="0" w:color="auto"/>
        <w:bottom w:val="none" w:sz="0" w:space="0" w:color="auto"/>
        <w:right w:val="none" w:sz="0" w:space="0" w:color="auto"/>
      </w:divBdr>
    </w:div>
    <w:div w:id="1980066651">
      <w:bodyDiv w:val="1"/>
      <w:marLeft w:val="0"/>
      <w:marRight w:val="0"/>
      <w:marTop w:val="0"/>
      <w:marBottom w:val="0"/>
      <w:divBdr>
        <w:top w:val="none" w:sz="0" w:space="0" w:color="auto"/>
        <w:left w:val="none" w:sz="0" w:space="0" w:color="auto"/>
        <w:bottom w:val="none" w:sz="0" w:space="0" w:color="auto"/>
        <w:right w:val="none" w:sz="0" w:space="0" w:color="auto"/>
      </w:divBdr>
    </w:div>
    <w:div w:id="2036345617">
      <w:bodyDiv w:val="1"/>
      <w:marLeft w:val="0"/>
      <w:marRight w:val="0"/>
      <w:marTop w:val="0"/>
      <w:marBottom w:val="0"/>
      <w:divBdr>
        <w:top w:val="none" w:sz="0" w:space="0" w:color="auto"/>
        <w:left w:val="none" w:sz="0" w:space="0" w:color="auto"/>
        <w:bottom w:val="none" w:sz="0" w:space="0" w:color="auto"/>
        <w:right w:val="none" w:sz="0" w:space="0" w:color="auto"/>
      </w:divBdr>
    </w:div>
    <w:div w:id="2050522355">
      <w:bodyDiv w:val="1"/>
      <w:marLeft w:val="0"/>
      <w:marRight w:val="0"/>
      <w:marTop w:val="0"/>
      <w:marBottom w:val="0"/>
      <w:divBdr>
        <w:top w:val="none" w:sz="0" w:space="0" w:color="auto"/>
        <w:left w:val="none" w:sz="0" w:space="0" w:color="auto"/>
        <w:bottom w:val="none" w:sz="0" w:space="0" w:color="auto"/>
        <w:right w:val="none" w:sz="0" w:space="0" w:color="auto"/>
      </w:divBdr>
    </w:div>
    <w:div w:id="2058240144">
      <w:bodyDiv w:val="1"/>
      <w:marLeft w:val="0"/>
      <w:marRight w:val="0"/>
      <w:marTop w:val="0"/>
      <w:marBottom w:val="0"/>
      <w:divBdr>
        <w:top w:val="none" w:sz="0" w:space="0" w:color="auto"/>
        <w:left w:val="none" w:sz="0" w:space="0" w:color="auto"/>
        <w:bottom w:val="none" w:sz="0" w:space="0" w:color="auto"/>
        <w:right w:val="none" w:sz="0" w:space="0" w:color="auto"/>
      </w:divBdr>
    </w:div>
    <w:div w:id="2062821769">
      <w:bodyDiv w:val="1"/>
      <w:marLeft w:val="0"/>
      <w:marRight w:val="0"/>
      <w:marTop w:val="0"/>
      <w:marBottom w:val="0"/>
      <w:divBdr>
        <w:top w:val="none" w:sz="0" w:space="0" w:color="auto"/>
        <w:left w:val="none" w:sz="0" w:space="0" w:color="auto"/>
        <w:bottom w:val="none" w:sz="0" w:space="0" w:color="auto"/>
        <w:right w:val="none" w:sz="0" w:space="0" w:color="auto"/>
      </w:divBdr>
      <w:divsChild>
        <w:div w:id="717781030">
          <w:marLeft w:val="0"/>
          <w:marRight w:val="0"/>
          <w:marTop w:val="0"/>
          <w:marBottom w:val="0"/>
          <w:divBdr>
            <w:top w:val="none" w:sz="0" w:space="0" w:color="auto"/>
            <w:left w:val="none" w:sz="0" w:space="0" w:color="auto"/>
            <w:bottom w:val="none" w:sz="0" w:space="0" w:color="auto"/>
            <w:right w:val="none" w:sz="0" w:space="0" w:color="auto"/>
          </w:divBdr>
        </w:div>
      </w:divsChild>
    </w:div>
    <w:div w:id="2070877576">
      <w:bodyDiv w:val="1"/>
      <w:marLeft w:val="0"/>
      <w:marRight w:val="0"/>
      <w:marTop w:val="0"/>
      <w:marBottom w:val="0"/>
      <w:divBdr>
        <w:top w:val="none" w:sz="0" w:space="0" w:color="auto"/>
        <w:left w:val="none" w:sz="0" w:space="0" w:color="auto"/>
        <w:bottom w:val="none" w:sz="0" w:space="0" w:color="auto"/>
        <w:right w:val="none" w:sz="0" w:space="0" w:color="auto"/>
      </w:divBdr>
    </w:div>
    <w:div w:id="2115635054">
      <w:bodyDiv w:val="1"/>
      <w:marLeft w:val="0"/>
      <w:marRight w:val="0"/>
      <w:marTop w:val="0"/>
      <w:marBottom w:val="0"/>
      <w:divBdr>
        <w:top w:val="none" w:sz="0" w:space="0" w:color="auto"/>
        <w:left w:val="none" w:sz="0" w:space="0" w:color="auto"/>
        <w:bottom w:val="none" w:sz="0" w:space="0" w:color="auto"/>
        <w:right w:val="none" w:sz="0" w:space="0" w:color="auto"/>
      </w:divBdr>
    </w:div>
    <w:div w:id="21324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19D8-F527-C24C-91BC-2B1CDFE5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5427</Words>
  <Characters>30939</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Bergé</dc:creator>
  <cp:keywords/>
  <dc:description/>
  <cp:lastModifiedBy>PV</cp:lastModifiedBy>
  <cp:revision>6</cp:revision>
  <cp:lastPrinted>2019-09-26T08:44:00Z</cp:lastPrinted>
  <dcterms:created xsi:type="dcterms:W3CDTF">2020-02-10T14:51:00Z</dcterms:created>
  <dcterms:modified xsi:type="dcterms:W3CDTF">2020-02-12T11:57:00Z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id="SkUKqPPd"/&gt;&lt;style id="http://www.zotero.org/styles/genes-and-development" hasBibliography="1" bibliographyStyleHasBeenSet="1"/&gt;&lt;prefs&gt;&lt;pref name="fieldType" value="Field"/&gt;&lt;pref name="automaticJo</vt:lpwstr>
  </property>
  <property fmtid="{D5CDD505-2E9C-101B-9397-08002B2CF9AE}" pid="3" name="ZOTERO_PREF_2">
    <vt:lpwstr>urnalAbbreviations" value="true"/&gt;&lt;pref name="delayCitationUpdates" value="true"/&gt;&lt;pref name="dontAskDelayCitationUpdates" value="true"/&gt;&lt;/prefs&gt;&lt;/data&gt;</vt:lpwstr>
  </property>
</Properties>
</file>