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EEC5" w14:textId="150D189C" w:rsidR="006C0792" w:rsidRDefault="006C0792" w:rsidP="008E25B1">
      <w:pPr>
        <w:widowControl w:val="0"/>
        <w:pBdr>
          <w:top w:val="nil"/>
          <w:left w:val="nil"/>
          <w:bottom w:val="nil"/>
          <w:right w:val="nil"/>
          <w:between w:val="nil"/>
        </w:pBdr>
        <w:spacing w:line="240" w:lineRule="auto"/>
        <w:rPr>
          <w:rFonts w:eastAsia="Times New Roman"/>
          <w:bCs/>
          <w:sz w:val="24"/>
          <w:szCs w:val="24"/>
        </w:rPr>
      </w:pPr>
      <w:r>
        <w:rPr>
          <w:rFonts w:eastAsia="Times New Roman"/>
          <w:b/>
          <w:sz w:val="24"/>
          <w:szCs w:val="24"/>
        </w:rPr>
        <w:t xml:space="preserve">Figure 1 – Source Data File 1. </w:t>
      </w:r>
      <w:r w:rsidR="00BF1ACB">
        <w:rPr>
          <w:rFonts w:eastAsia="Times New Roman"/>
          <w:bCs/>
          <w:sz w:val="24"/>
          <w:szCs w:val="24"/>
        </w:rPr>
        <w:t xml:space="preserve">Summary </w:t>
      </w:r>
      <w:r>
        <w:rPr>
          <w:rFonts w:eastAsia="Times New Roman"/>
          <w:bCs/>
          <w:sz w:val="24"/>
          <w:szCs w:val="24"/>
        </w:rPr>
        <w:t>of etiology studies.</w:t>
      </w:r>
    </w:p>
    <w:p w14:paraId="2021B284" w14:textId="77777777" w:rsidR="006C0792" w:rsidRPr="006C0792" w:rsidRDefault="006C0792" w:rsidP="008E25B1">
      <w:pPr>
        <w:widowControl w:val="0"/>
        <w:pBdr>
          <w:top w:val="nil"/>
          <w:left w:val="nil"/>
          <w:bottom w:val="nil"/>
          <w:right w:val="nil"/>
          <w:between w:val="nil"/>
        </w:pBdr>
        <w:spacing w:line="240" w:lineRule="auto"/>
        <w:rPr>
          <w:rFonts w:eastAsia="Times New Roman"/>
          <w:bCs/>
          <w:sz w:val="24"/>
          <w:szCs w:val="24"/>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3235"/>
        <w:gridCol w:w="3330"/>
        <w:gridCol w:w="2520"/>
      </w:tblGrid>
      <w:tr w:rsidR="00BD410E" w14:paraId="654BB55B" w14:textId="77777777" w:rsidTr="00F32E99">
        <w:tc>
          <w:tcPr>
            <w:tcW w:w="3235" w:type="dxa"/>
          </w:tcPr>
          <w:p w14:paraId="6CE4E3BD" w14:textId="2FEC93FC" w:rsidR="00BD410E" w:rsidRPr="00444FF4" w:rsidRDefault="00BD410E" w:rsidP="00444FF4">
            <w:pPr>
              <w:jc w:val="center"/>
              <w:rPr>
                <w:rFonts w:eastAsia="Times New Roman"/>
                <w:b/>
                <w:sz w:val="20"/>
                <w:szCs w:val="20"/>
              </w:rPr>
            </w:pPr>
            <w:r>
              <w:rPr>
                <w:rFonts w:eastAsia="Times New Roman"/>
                <w:b/>
                <w:sz w:val="20"/>
                <w:szCs w:val="20"/>
              </w:rPr>
              <w:t>Publication</w:t>
            </w:r>
          </w:p>
        </w:tc>
        <w:tc>
          <w:tcPr>
            <w:tcW w:w="3330" w:type="dxa"/>
          </w:tcPr>
          <w:p w14:paraId="2401C645" w14:textId="60E02EC8" w:rsidR="00BD410E" w:rsidRPr="00696501" w:rsidRDefault="00BD410E" w:rsidP="00444FF4">
            <w:pPr>
              <w:jc w:val="center"/>
              <w:rPr>
                <w:rFonts w:eastAsia="Times New Roman"/>
                <w:bCs/>
                <w:sz w:val="20"/>
                <w:szCs w:val="20"/>
              </w:rPr>
            </w:pPr>
            <w:r>
              <w:rPr>
                <w:rFonts w:eastAsia="Times New Roman"/>
                <w:b/>
                <w:sz w:val="20"/>
                <w:szCs w:val="20"/>
              </w:rPr>
              <w:t>Study description</w:t>
            </w:r>
          </w:p>
        </w:tc>
        <w:tc>
          <w:tcPr>
            <w:tcW w:w="2520" w:type="dxa"/>
          </w:tcPr>
          <w:p w14:paraId="7D093539" w14:textId="20000E7D" w:rsidR="00BD410E" w:rsidRPr="00444FF4" w:rsidRDefault="00D55BFF" w:rsidP="00330B89">
            <w:pPr>
              <w:jc w:val="center"/>
              <w:rPr>
                <w:rFonts w:eastAsia="Times New Roman"/>
                <w:b/>
                <w:sz w:val="20"/>
                <w:szCs w:val="20"/>
              </w:rPr>
            </w:pPr>
            <w:r>
              <w:rPr>
                <w:rFonts w:eastAsia="Times New Roman"/>
                <w:b/>
                <w:sz w:val="20"/>
                <w:szCs w:val="20"/>
              </w:rPr>
              <w:t>Etiology results</w:t>
            </w:r>
          </w:p>
        </w:tc>
      </w:tr>
      <w:tr w:rsidR="00BD410E" w14:paraId="1378AA9A" w14:textId="77777777" w:rsidTr="00F32E99">
        <w:tc>
          <w:tcPr>
            <w:tcW w:w="3235" w:type="dxa"/>
          </w:tcPr>
          <w:p w14:paraId="688BE4BC" w14:textId="54A79CC9" w:rsidR="00BD410E" w:rsidRPr="00D03976" w:rsidRDefault="008071C9" w:rsidP="00B23DA8">
            <w:pPr>
              <w:rPr>
                <w:rFonts w:eastAsia="Times New Roman"/>
                <w:bCs/>
                <w:sz w:val="20"/>
                <w:szCs w:val="20"/>
              </w:rPr>
            </w:pPr>
            <w:r>
              <w:rPr>
                <w:rFonts w:eastAsia="Times New Roman"/>
                <w:bCs/>
                <w:sz w:val="20"/>
                <w:szCs w:val="20"/>
              </w:rPr>
              <w:t>Bacteriology of Acute Otitis Media in Adults</w:t>
            </w:r>
            <w:r w:rsidR="00BD410E">
              <w:rPr>
                <w:rFonts w:eastAsia="Times New Roman"/>
                <w:bCs/>
                <w:sz w:val="20"/>
                <w:szCs w:val="20"/>
              </w:rPr>
              <w:t xml:space="preserve"> </w:t>
            </w:r>
            <w:r w:rsidR="00BD410E">
              <w:rPr>
                <w:rFonts w:eastAsia="Times New Roman"/>
                <w:bCs/>
                <w:sz w:val="20"/>
                <w:szCs w:val="20"/>
              </w:rPr>
              <w:fldChar w:fldCharType="begin"/>
            </w:r>
            <w:r w:rsidR="00BB7282">
              <w:rPr>
                <w:rFonts w:eastAsia="Times New Roman"/>
                <w:bCs/>
                <w:sz w:val="20"/>
                <w:szCs w:val="20"/>
              </w:rPr>
              <w:instrText xml:space="preserve"> ADDIN ZOTERO_ITEM CSL_CITATION {"citationID":"bzaJnFuW","properties":{"formattedCitation":"(Celin et al., 1991)","plainCitation":"(Celin et al., 1991)","noteIndex":0},"citationItems":[{"id":214,"uris":["http://zotero.org/users/local/trVziEeF/items/IGKR34KQ"],"uri":["http://zotero.org/users/local/trVziEeF/items/IGKR34KQ"],"itemData":{"id":214,"type":"article-journal","abstract":"OBJECTIVE: --The objective of this study was to determine the bacteriology of acute otitis media in adults. Although this has frequently been studied in children, no data have recently been reported from adults in the United States. Additionally, information on the prevalence of Haemophilus influenzae as a causative organism in acute otitis media in adults has not been available. DESIGN: --Middle-ear aspirates for cultures were obtained by myringotomy from adults meeting entry criteria. SETTING: --Emergency department, Eye and Ear Hospital of Pittsburgh, Pa. PATIENTS: --Thirty-four patients (volunteer sample) met the eligibility requirements. Exclusion criteria included history of chronic otitis media, recent antibiotic therapy, immunosuppressive illnesses, or prior otologic surgery. INTERVENTION: --Ten days of oral cefuroxime axetil (250 mg) was prescribed. MAIN OUTCOME MEASURES: --Patients were followed closely for at least 6 weeks. Aerobic and anaerobic cultures were incubated and evaluated per the scheduled protocol. RESULTS: --Haemophilus influenzae and Streptococcus pneumoniae were grown on culture of specimens from nine and seven patients (26% and 21%), respectively. Twenty-two percent (2/9) of the H influenzae isolates and the single isolate of Moraxella catarrhalis produced beta-lactamase (9% overall). CONCLUSIONS: --The present results suggest that, as in children, amoxicillin would be an appropriate first-line agent for empiric therapy of acute otitis media in adults. Antimicrobials inactive against H influenzae (eg, penicillin V, cephalexin, erythromycin, or tetracyclines) are not appropriate for initial therapy. Antimicrobials with efficacy against organisms producing beta-lactamase, such as cefuroxime axetil, which was used to treat the study patients, do not appear to be required for routine initial therapy in adults. However, they would be appropriate when an organism producing beta-lactamase is isolated from the middle ear or when a patient fails to improve rapidly on amoxicillin therapy.","container-title":"JAMA","DOI":"10.1001/jama.266.16.2249","ISSN":"0098-7484 (Print)\\r0098-7484 (Linking)","issue":"16","page":"2249-2252","title":"Bacteriology of Acute Otitis Media in Adults","volume":"266","author":[{"family":"Celin","given":"S. E."},{"family":"Bluestone","given":"Charles D."},{"family":"Stephenson","given":"Janet"},{"family":"Yilmaz","given":"Hilary M."},{"family":"Collins","given":"Jeffrey J."}],"issued":{"date-parts":[["1991"]]}}}],"schema":"https://github.com/citation-style-language/schema/raw/master/csl-citation.json"} </w:instrText>
            </w:r>
            <w:r w:rsidR="00BD410E">
              <w:rPr>
                <w:rFonts w:eastAsia="Times New Roman"/>
                <w:bCs/>
                <w:sz w:val="20"/>
                <w:szCs w:val="20"/>
              </w:rPr>
              <w:fldChar w:fldCharType="separate"/>
            </w:r>
            <w:r w:rsidR="00BB7282">
              <w:rPr>
                <w:rFonts w:eastAsia="Times New Roman"/>
                <w:bCs/>
                <w:noProof/>
                <w:sz w:val="20"/>
                <w:szCs w:val="20"/>
              </w:rPr>
              <w:t>(Celin et al., 1991)</w:t>
            </w:r>
            <w:r w:rsidR="00BD410E">
              <w:rPr>
                <w:rFonts w:eastAsia="Times New Roman"/>
                <w:bCs/>
                <w:sz w:val="20"/>
                <w:szCs w:val="20"/>
              </w:rPr>
              <w:fldChar w:fldCharType="end"/>
            </w:r>
          </w:p>
        </w:tc>
        <w:tc>
          <w:tcPr>
            <w:tcW w:w="3330" w:type="dxa"/>
          </w:tcPr>
          <w:p w14:paraId="59D2ED77" w14:textId="40BC9FDA" w:rsidR="00BD410E" w:rsidRPr="005634DE" w:rsidRDefault="005634DE" w:rsidP="00B23DA8">
            <w:pPr>
              <w:rPr>
                <w:rFonts w:eastAsia="Times New Roman"/>
                <w:bCs/>
                <w:sz w:val="20"/>
                <w:szCs w:val="20"/>
              </w:rPr>
            </w:pPr>
            <w:r w:rsidRPr="005634DE">
              <w:rPr>
                <w:rFonts w:eastAsia="Times New Roman"/>
                <w:bCs/>
                <w:sz w:val="20"/>
                <w:szCs w:val="20"/>
              </w:rPr>
              <w:t>34 outpatients</w:t>
            </w:r>
            <w:r w:rsidR="003E0763">
              <w:rPr>
                <w:rFonts w:eastAsia="Times New Roman"/>
                <w:bCs/>
                <w:sz w:val="20"/>
                <w:szCs w:val="20"/>
              </w:rPr>
              <w:t xml:space="preserve"> aged</w:t>
            </w:r>
            <w:r w:rsidRPr="005634DE">
              <w:rPr>
                <w:rFonts w:eastAsia="Times New Roman"/>
                <w:bCs/>
                <w:sz w:val="20"/>
                <w:szCs w:val="20"/>
              </w:rPr>
              <w:t xml:space="preserve"> 18 years or older presenting at the emergency department and diagnosed with acute otitis media</w:t>
            </w:r>
            <w:r>
              <w:rPr>
                <w:rFonts w:eastAsia="Times New Roman"/>
                <w:bCs/>
                <w:sz w:val="20"/>
                <w:szCs w:val="20"/>
              </w:rPr>
              <w:t xml:space="preserve">; </w:t>
            </w:r>
            <w:r w:rsidR="0022036C">
              <w:rPr>
                <w:rFonts w:eastAsia="Times New Roman"/>
                <w:bCs/>
                <w:sz w:val="20"/>
                <w:szCs w:val="20"/>
              </w:rPr>
              <w:t>middle-ear aspirates were collected for culture</w:t>
            </w:r>
          </w:p>
        </w:tc>
        <w:tc>
          <w:tcPr>
            <w:tcW w:w="2520" w:type="dxa"/>
          </w:tcPr>
          <w:p w14:paraId="5A2930CC" w14:textId="77777777" w:rsidR="00BD410E" w:rsidRPr="008071C9" w:rsidRDefault="008071C9" w:rsidP="00B23DA8">
            <w:pPr>
              <w:rPr>
                <w:rFonts w:eastAsia="Times New Roman"/>
                <w:bCs/>
                <w:sz w:val="20"/>
                <w:szCs w:val="20"/>
              </w:rPr>
            </w:pPr>
            <w:r w:rsidRPr="008071C9">
              <w:rPr>
                <w:rFonts w:eastAsia="Times New Roman"/>
                <w:bCs/>
                <w:i/>
                <w:iCs/>
                <w:sz w:val="20"/>
                <w:szCs w:val="20"/>
              </w:rPr>
              <w:t>H. influenzae</w:t>
            </w:r>
            <w:r w:rsidRPr="008071C9">
              <w:rPr>
                <w:rFonts w:eastAsia="Times New Roman"/>
                <w:bCs/>
                <w:sz w:val="20"/>
                <w:szCs w:val="20"/>
              </w:rPr>
              <w:t>: 26%</w:t>
            </w:r>
          </w:p>
          <w:p w14:paraId="571B5E59" w14:textId="77777777" w:rsidR="008071C9" w:rsidRPr="008071C9" w:rsidRDefault="008071C9" w:rsidP="00B23DA8">
            <w:pPr>
              <w:rPr>
                <w:rFonts w:eastAsia="Times New Roman"/>
                <w:bCs/>
                <w:sz w:val="20"/>
                <w:szCs w:val="20"/>
              </w:rPr>
            </w:pPr>
            <w:r w:rsidRPr="008071C9">
              <w:rPr>
                <w:rFonts w:eastAsia="Times New Roman"/>
                <w:bCs/>
                <w:i/>
                <w:iCs/>
                <w:sz w:val="20"/>
                <w:szCs w:val="20"/>
              </w:rPr>
              <w:t>M. catarrhalis</w:t>
            </w:r>
            <w:r w:rsidRPr="008071C9">
              <w:rPr>
                <w:rFonts w:eastAsia="Times New Roman"/>
                <w:bCs/>
                <w:sz w:val="20"/>
                <w:szCs w:val="20"/>
              </w:rPr>
              <w:t>: 3%</w:t>
            </w:r>
          </w:p>
          <w:p w14:paraId="3BE49C3B" w14:textId="77777777" w:rsidR="008071C9" w:rsidRPr="008071C9" w:rsidRDefault="008071C9" w:rsidP="00B23DA8">
            <w:pPr>
              <w:rPr>
                <w:rFonts w:eastAsia="Times New Roman"/>
                <w:bCs/>
                <w:sz w:val="20"/>
                <w:szCs w:val="20"/>
              </w:rPr>
            </w:pPr>
            <w:r w:rsidRPr="008071C9">
              <w:rPr>
                <w:rFonts w:eastAsia="Times New Roman"/>
                <w:bCs/>
                <w:i/>
                <w:iCs/>
                <w:sz w:val="20"/>
                <w:szCs w:val="20"/>
              </w:rPr>
              <w:t>S. aureus</w:t>
            </w:r>
            <w:r w:rsidRPr="008071C9">
              <w:rPr>
                <w:rFonts w:eastAsia="Times New Roman"/>
                <w:bCs/>
                <w:sz w:val="20"/>
                <w:szCs w:val="20"/>
              </w:rPr>
              <w:t>: 3%</w:t>
            </w:r>
          </w:p>
          <w:p w14:paraId="56C288BD" w14:textId="77777777" w:rsidR="008071C9" w:rsidRPr="008071C9" w:rsidRDefault="008071C9" w:rsidP="00B23DA8">
            <w:pPr>
              <w:rPr>
                <w:rFonts w:eastAsia="Times New Roman"/>
                <w:bCs/>
                <w:sz w:val="20"/>
                <w:szCs w:val="20"/>
              </w:rPr>
            </w:pPr>
            <w:r w:rsidRPr="008071C9">
              <w:rPr>
                <w:rFonts w:eastAsia="Times New Roman"/>
                <w:bCs/>
                <w:i/>
                <w:iCs/>
                <w:sz w:val="20"/>
                <w:szCs w:val="20"/>
              </w:rPr>
              <w:t>S. pneumoniae</w:t>
            </w:r>
            <w:r w:rsidRPr="008071C9">
              <w:rPr>
                <w:rFonts w:eastAsia="Times New Roman"/>
                <w:bCs/>
                <w:sz w:val="20"/>
                <w:szCs w:val="20"/>
              </w:rPr>
              <w:t>: 21%</w:t>
            </w:r>
          </w:p>
          <w:p w14:paraId="19816126" w14:textId="68937EA0" w:rsidR="008071C9" w:rsidRPr="008071C9" w:rsidRDefault="008071C9" w:rsidP="00B23DA8">
            <w:pPr>
              <w:rPr>
                <w:rFonts w:eastAsia="Times New Roman"/>
                <w:bCs/>
                <w:sz w:val="20"/>
                <w:szCs w:val="20"/>
              </w:rPr>
            </w:pPr>
            <w:r w:rsidRPr="008071C9">
              <w:rPr>
                <w:rFonts w:eastAsia="Times New Roman"/>
                <w:bCs/>
                <w:i/>
                <w:iCs/>
                <w:sz w:val="20"/>
                <w:szCs w:val="20"/>
              </w:rPr>
              <w:t>S. pyogenes</w:t>
            </w:r>
            <w:r w:rsidRPr="008071C9">
              <w:rPr>
                <w:rFonts w:eastAsia="Times New Roman"/>
                <w:bCs/>
                <w:sz w:val="20"/>
                <w:szCs w:val="20"/>
              </w:rPr>
              <w:t>: 3%</w:t>
            </w:r>
          </w:p>
        </w:tc>
      </w:tr>
      <w:tr w:rsidR="008071C9" w14:paraId="55FDEE89" w14:textId="77777777" w:rsidTr="00F32E99">
        <w:tc>
          <w:tcPr>
            <w:tcW w:w="3235" w:type="dxa"/>
          </w:tcPr>
          <w:p w14:paraId="6777E6DB" w14:textId="4D8F7E1E" w:rsidR="008071C9" w:rsidRPr="00D03976" w:rsidRDefault="003B26B1" w:rsidP="008071C9">
            <w:pPr>
              <w:rPr>
                <w:rFonts w:eastAsia="Times New Roman"/>
                <w:bCs/>
                <w:sz w:val="20"/>
                <w:szCs w:val="20"/>
              </w:rPr>
            </w:pPr>
            <w:r>
              <w:rPr>
                <w:rFonts w:eastAsia="Times New Roman"/>
                <w:bCs/>
                <w:sz w:val="20"/>
                <w:szCs w:val="20"/>
              </w:rPr>
              <w:t xml:space="preserve">Ten-year review of otitis media pathogens </w:t>
            </w:r>
            <w:r w:rsidR="008071C9">
              <w:rPr>
                <w:rFonts w:eastAsia="Times New Roman"/>
                <w:bCs/>
                <w:sz w:val="20"/>
                <w:szCs w:val="20"/>
              </w:rPr>
              <w:fldChar w:fldCharType="begin"/>
            </w:r>
            <w:r w:rsidR="008071C9">
              <w:rPr>
                <w:rFonts w:eastAsia="Times New Roman"/>
                <w:bCs/>
                <w:sz w:val="20"/>
                <w:szCs w:val="20"/>
              </w:rPr>
              <w:instrText xml:space="preserve"> ADDIN ZOTERO_ITEM CSL_CITATION {"citationID":"vwk7J3ba","properties":{"formattedCitation":"(Bluestone et al., 1992)","plainCitation":"(Bluestone et al., 1992)","noteIndex":0},"citationItems":[{"id":238,"uris":["http://zotero.org/users/local/trVziEeF/items/CJZ35WSA"],"uri":["http://zotero.org/users/local/trVziEeF/items/CJZ35WSA"],"itemData":{"id":238,"type":"article-journal","container-title":"The Pediatric Infectious Disease Journal","DOI":"10.1097/00006454-199208001-00002","issue":"8","page":"S7-S11","title":"Ten-year review of otitis media pathogens","volume":"11","author":[{"family":"Bluestone","given":"Charles D."},{"family":"Stephenson","given":"Janet S."},{"family":"Martin","given":"Lillian M."}],"issued":{"date-parts":[["1992",8]]}}}],"schema":"https://github.com/citation-style-language/schema/raw/master/csl-citation.json"} </w:instrText>
            </w:r>
            <w:r w:rsidR="008071C9">
              <w:rPr>
                <w:rFonts w:eastAsia="Times New Roman"/>
                <w:bCs/>
                <w:sz w:val="20"/>
                <w:szCs w:val="20"/>
              </w:rPr>
              <w:fldChar w:fldCharType="separate"/>
            </w:r>
            <w:r w:rsidR="008071C9">
              <w:rPr>
                <w:rFonts w:eastAsia="Times New Roman"/>
                <w:bCs/>
                <w:noProof/>
                <w:sz w:val="20"/>
                <w:szCs w:val="20"/>
              </w:rPr>
              <w:t>(Bluestone et al., 1992)</w:t>
            </w:r>
            <w:r w:rsidR="008071C9">
              <w:rPr>
                <w:rFonts w:eastAsia="Times New Roman"/>
                <w:bCs/>
                <w:sz w:val="20"/>
                <w:szCs w:val="20"/>
              </w:rPr>
              <w:fldChar w:fldCharType="end"/>
            </w:r>
          </w:p>
        </w:tc>
        <w:tc>
          <w:tcPr>
            <w:tcW w:w="3330" w:type="dxa"/>
          </w:tcPr>
          <w:p w14:paraId="7DE040D0" w14:textId="0E91EE41" w:rsidR="008071C9" w:rsidRPr="00941B76" w:rsidRDefault="00941B76" w:rsidP="008071C9">
            <w:pPr>
              <w:rPr>
                <w:rFonts w:eastAsia="Times New Roman"/>
                <w:bCs/>
                <w:sz w:val="20"/>
                <w:szCs w:val="20"/>
              </w:rPr>
            </w:pPr>
            <w:r w:rsidRPr="00941B76">
              <w:rPr>
                <w:rFonts w:eastAsia="Times New Roman"/>
                <w:bCs/>
                <w:sz w:val="20"/>
                <w:szCs w:val="20"/>
              </w:rPr>
              <w:t>2807 effusions from children with acute otitis media</w:t>
            </w:r>
            <w:r w:rsidR="005054C9">
              <w:rPr>
                <w:rFonts w:eastAsia="Times New Roman"/>
                <w:bCs/>
                <w:sz w:val="20"/>
                <w:szCs w:val="20"/>
              </w:rPr>
              <w:t xml:space="preserve"> were collected</w:t>
            </w:r>
          </w:p>
        </w:tc>
        <w:tc>
          <w:tcPr>
            <w:tcW w:w="2520" w:type="dxa"/>
          </w:tcPr>
          <w:p w14:paraId="222862F7" w14:textId="2239D906" w:rsidR="008071C9" w:rsidRPr="008071C9" w:rsidRDefault="008071C9" w:rsidP="008071C9">
            <w:pPr>
              <w:rPr>
                <w:rFonts w:eastAsia="Times New Roman"/>
                <w:bCs/>
                <w:sz w:val="20"/>
                <w:szCs w:val="20"/>
              </w:rPr>
            </w:pPr>
            <w:r w:rsidRPr="008071C9">
              <w:rPr>
                <w:rFonts w:eastAsia="Times New Roman"/>
                <w:bCs/>
                <w:i/>
                <w:iCs/>
                <w:sz w:val="20"/>
                <w:szCs w:val="20"/>
              </w:rPr>
              <w:t>H. influenzae</w:t>
            </w:r>
            <w:r w:rsidRPr="008071C9">
              <w:rPr>
                <w:rFonts w:eastAsia="Times New Roman"/>
                <w:bCs/>
                <w:sz w:val="20"/>
                <w:szCs w:val="20"/>
              </w:rPr>
              <w:t>: 2</w:t>
            </w:r>
            <w:r>
              <w:rPr>
                <w:rFonts w:eastAsia="Times New Roman"/>
                <w:bCs/>
                <w:sz w:val="20"/>
                <w:szCs w:val="20"/>
              </w:rPr>
              <w:t>3</w:t>
            </w:r>
            <w:r w:rsidRPr="008071C9">
              <w:rPr>
                <w:rFonts w:eastAsia="Times New Roman"/>
                <w:bCs/>
                <w:sz w:val="20"/>
                <w:szCs w:val="20"/>
              </w:rPr>
              <w:t>%</w:t>
            </w:r>
          </w:p>
          <w:p w14:paraId="02696704" w14:textId="06B5B0F2" w:rsidR="008071C9" w:rsidRPr="008071C9" w:rsidRDefault="008071C9" w:rsidP="008071C9">
            <w:pPr>
              <w:rPr>
                <w:rFonts w:eastAsia="Times New Roman"/>
                <w:bCs/>
                <w:sz w:val="20"/>
                <w:szCs w:val="20"/>
              </w:rPr>
            </w:pPr>
            <w:r w:rsidRPr="008071C9">
              <w:rPr>
                <w:rFonts w:eastAsia="Times New Roman"/>
                <w:bCs/>
                <w:i/>
                <w:iCs/>
                <w:sz w:val="20"/>
                <w:szCs w:val="20"/>
              </w:rPr>
              <w:t>M. catarrhalis</w:t>
            </w:r>
            <w:r w:rsidRPr="008071C9">
              <w:rPr>
                <w:rFonts w:eastAsia="Times New Roman"/>
                <w:bCs/>
                <w:sz w:val="20"/>
                <w:szCs w:val="20"/>
              </w:rPr>
              <w:t xml:space="preserve">: </w:t>
            </w:r>
            <w:r>
              <w:rPr>
                <w:rFonts w:eastAsia="Times New Roman"/>
                <w:bCs/>
                <w:sz w:val="20"/>
                <w:szCs w:val="20"/>
              </w:rPr>
              <w:t>14</w:t>
            </w:r>
            <w:r w:rsidRPr="008071C9">
              <w:rPr>
                <w:rFonts w:eastAsia="Times New Roman"/>
                <w:bCs/>
                <w:sz w:val="20"/>
                <w:szCs w:val="20"/>
              </w:rPr>
              <w:t>%</w:t>
            </w:r>
          </w:p>
          <w:p w14:paraId="20A1AA4B" w14:textId="5B66AC79" w:rsidR="008071C9" w:rsidRDefault="008071C9" w:rsidP="008071C9">
            <w:pPr>
              <w:rPr>
                <w:rFonts w:eastAsia="Times New Roman"/>
                <w:bCs/>
                <w:sz w:val="20"/>
                <w:szCs w:val="20"/>
              </w:rPr>
            </w:pPr>
            <w:r w:rsidRPr="008071C9">
              <w:rPr>
                <w:rFonts w:eastAsia="Times New Roman"/>
                <w:bCs/>
                <w:i/>
                <w:iCs/>
                <w:sz w:val="20"/>
                <w:szCs w:val="20"/>
              </w:rPr>
              <w:t>S. aureus</w:t>
            </w:r>
            <w:r w:rsidRPr="008071C9">
              <w:rPr>
                <w:rFonts w:eastAsia="Times New Roman"/>
                <w:bCs/>
                <w:sz w:val="20"/>
                <w:szCs w:val="20"/>
              </w:rPr>
              <w:t xml:space="preserve">: </w:t>
            </w:r>
            <w:r>
              <w:rPr>
                <w:rFonts w:eastAsia="Times New Roman"/>
                <w:bCs/>
                <w:sz w:val="20"/>
                <w:szCs w:val="20"/>
              </w:rPr>
              <w:t>1</w:t>
            </w:r>
            <w:r w:rsidRPr="008071C9">
              <w:rPr>
                <w:rFonts w:eastAsia="Times New Roman"/>
                <w:bCs/>
                <w:sz w:val="20"/>
                <w:szCs w:val="20"/>
              </w:rPr>
              <w:t>%</w:t>
            </w:r>
          </w:p>
          <w:p w14:paraId="0CF37F84" w14:textId="3222236D" w:rsidR="001065E9" w:rsidRPr="001065E9" w:rsidRDefault="001065E9" w:rsidP="008071C9">
            <w:pPr>
              <w:rPr>
                <w:rFonts w:eastAsia="Times New Roman"/>
                <w:bCs/>
                <w:sz w:val="20"/>
                <w:szCs w:val="20"/>
              </w:rPr>
            </w:pPr>
            <w:r>
              <w:rPr>
                <w:rFonts w:eastAsia="Times New Roman"/>
                <w:bCs/>
                <w:i/>
                <w:iCs/>
                <w:sz w:val="20"/>
                <w:szCs w:val="20"/>
              </w:rPr>
              <w:t>P. aeruginosa</w:t>
            </w:r>
            <w:r>
              <w:rPr>
                <w:rFonts w:eastAsia="Times New Roman"/>
                <w:bCs/>
                <w:sz w:val="20"/>
                <w:szCs w:val="20"/>
              </w:rPr>
              <w:t>: 1%</w:t>
            </w:r>
          </w:p>
          <w:p w14:paraId="750ECEAB" w14:textId="40772C00" w:rsidR="008071C9" w:rsidRPr="008071C9" w:rsidRDefault="008071C9" w:rsidP="008071C9">
            <w:pPr>
              <w:rPr>
                <w:rFonts w:eastAsia="Times New Roman"/>
                <w:bCs/>
                <w:sz w:val="20"/>
                <w:szCs w:val="20"/>
              </w:rPr>
            </w:pPr>
            <w:r w:rsidRPr="008071C9">
              <w:rPr>
                <w:rFonts w:eastAsia="Times New Roman"/>
                <w:bCs/>
                <w:i/>
                <w:iCs/>
                <w:sz w:val="20"/>
                <w:szCs w:val="20"/>
              </w:rPr>
              <w:t>S. pneumoniae</w:t>
            </w:r>
            <w:r w:rsidRPr="008071C9">
              <w:rPr>
                <w:rFonts w:eastAsia="Times New Roman"/>
                <w:bCs/>
                <w:sz w:val="20"/>
                <w:szCs w:val="20"/>
              </w:rPr>
              <w:t xml:space="preserve">: </w:t>
            </w:r>
            <w:r>
              <w:rPr>
                <w:rFonts w:eastAsia="Times New Roman"/>
                <w:bCs/>
                <w:sz w:val="20"/>
                <w:szCs w:val="20"/>
              </w:rPr>
              <w:t>35</w:t>
            </w:r>
            <w:r w:rsidRPr="008071C9">
              <w:rPr>
                <w:rFonts w:eastAsia="Times New Roman"/>
                <w:bCs/>
                <w:sz w:val="20"/>
                <w:szCs w:val="20"/>
              </w:rPr>
              <w:t>%</w:t>
            </w:r>
          </w:p>
          <w:p w14:paraId="2B96DF36" w14:textId="541B7BA4" w:rsidR="008071C9" w:rsidRPr="00444FF4" w:rsidRDefault="008071C9" w:rsidP="008071C9">
            <w:pPr>
              <w:rPr>
                <w:rFonts w:eastAsia="Times New Roman"/>
                <w:b/>
                <w:sz w:val="20"/>
                <w:szCs w:val="20"/>
              </w:rPr>
            </w:pPr>
            <w:r w:rsidRPr="008071C9">
              <w:rPr>
                <w:rFonts w:eastAsia="Times New Roman"/>
                <w:bCs/>
                <w:i/>
                <w:iCs/>
                <w:sz w:val="20"/>
                <w:szCs w:val="20"/>
              </w:rPr>
              <w:t>S. pyogenes</w:t>
            </w:r>
            <w:r w:rsidRPr="008071C9">
              <w:rPr>
                <w:rFonts w:eastAsia="Times New Roman"/>
                <w:bCs/>
                <w:sz w:val="20"/>
                <w:szCs w:val="20"/>
              </w:rPr>
              <w:t>: 3%</w:t>
            </w:r>
          </w:p>
        </w:tc>
      </w:tr>
      <w:tr w:rsidR="008071C9" w14:paraId="5B142C84" w14:textId="77777777" w:rsidTr="00F32E99">
        <w:tc>
          <w:tcPr>
            <w:tcW w:w="3235" w:type="dxa"/>
          </w:tcPr>
          <w:p w14:paraId="5D3F5CBE" w14:textId="50CFB018" w:rsidR="008071C9" w:rsidRPr="00D03976" w:rsidRDefault="00500D66" w:rsidP="008071C9">
            <w:pPr>
              <w:rPr>
                <w:rFonts w:eastAsia="Times New Roman"/>
                <w:bCs/>
                <w:sz w:val="20"/>
                <w:szCs w:val="20"/>
              </w:rPr>
            </w:pPr>
            <w:r>
              <w:rPr>
                <w:rFonts w:eastAsia="Times New Roman"/>
                <w:bCs/>
                <w:sz w:val="20"/>
                <w:szCs w:val="20"/>
              </w:rPr>
              <w:t xml:space="preserve">The microbial etiology and antimicrobial therapy of adults with acute community-acquired sinusitis: A fifteen-year experience at the University of Virginia and review of other selected studies </w:t>
            </w:r>
            <w:r w:rsidR="008071C9">
              <w:rPr>
                <w:rFonts w:eastAsia="Times New Roman"/>
                <w:bCs/>
                <w:sz w:val="20"/>
                <w:szCs w:val="20"/>
              </w:rPr>
              <w:fldChar w:fldCharType="begin"/>
            </w:r>
            <w:r w:rsidR="00BB7282">
              <w:rPr>
                <w:rFonts w:eastAsia="Times New Roman"/>
                <w:bCs/>
                <w:sz w:val="20"/>
                <w:szCs w:val="20"/>
              </w:rPr>
              <w:instrText xml:space="preserve"> ADDIN ZOTERO_ITEM CSL_CITATION {"citationID":"UjSECgtH","properties":{"formattedCitation":"(Gwaltney et al., 1992)","plainCitation":"(Gwaltney et al., 1992)","noteIndex":0},"citationItems":[{"id":242,"uris":["http://zotero.org/users/local/trVziEeF/items/L8WNGNPZ"],"uri":["http://zotero.org/users/local/trVziEeF/items/L8WNGNPZ"],"itemData":{"id":242,"type":"article-journal","abstract":"Pretreatment sinus puncture was performed on 339 patients with acute community-acquired sinusitis (ACAS) between 1975 and 1990. Bacterial species recovered in titers of greater-than-or-equal-to 10(4) colony-forming units per milliliter (CFU/ml) from 383 sinus aspirates included Streptococcus pneumoniae, 92 (41%); Haemophilus influenzae, 79 (35%); anaerobes, 17 (7%); streptococcal species, 16 (7%); Moraxella catarrhalis, 8 (4%); Staphylococcus aureus, 7 (33%); and other, 8 (4%). Viruses (rhinovirus, parainfluenza virus, and influenza virus) and fungi (Aspergillus, zygomycoses, Phaeohyphomycis, Pseudallescheria, and Hyalohyphomycis) have also been reported to cause ACAS. Posttreatment sinus puncture was performed on 220 of the 339 patients in six studies to evaluate efficacy of selected antimicrobial agents in producing bacteriologic cure. Ampicillin, 500 mg four times daily; amoxicillin, 500 mg three times daily; trimethoprim-sulfamethoxazole, twice a day; cefaclor, 500 mg four times daily: bacampicillin, 800 mg twice a day; cyclacillin, 500 mg three times a day; cefuroxime axetil, 250 mg twice daily; amoxicillin-clavulanate, 500/125 three times daily; and loracarbef 400 mg twice daily, given in 10-day courses, produced bacteriologic cure in more than 90% of patients. Early studies were done before beta-lactamase-producing strains of H. influenzae were a frequent cause of ACAS in Charlottesville. Management of therapeutic failures is a difficult problem for which diagnostic and therapeutic sinus puncture and lavage, prolonged antimicrobial therapy, steroid therapy, and evaluation of allergy, immunodeficiency, and surgically correctable lesions of the osteomeatal complex are recommended.","container-title":"Journal of Allergy and Clinical Immunology","DOI":"10.1016/0091-6749(92)90169-3","ISSN":"0091-6749","issue":"3","page":"457-462","title":"The Microbial Etiology and Antimicrobial Therapy of Adults with Acute Community-Acquired Sinusitis - a 15-Year Experience at the University of Virginia and Review of Other Selected Studies","volume":"90","author":[{"family":"Gwaltney","given":"Jack M."},{"family":"Scheld","given":"W. Michael"},{"family":"Sande","given":"Merle A."},{"family":"Sydnor","given":"Austin"}],"issued":{"date-parts":[["1992"]]}}}],"schema":"https://github.com/citation-style-language/schema/raw/master/csl-citation.json"} </w:instrText>
            </w:r>
            <w:r w:rsidR="008071C9">
              <w:rPr>
                <w:rFonts w:eastAsia="Times New Roman"/>
                <w:bCs/>
                <w:sz w:val="20"/>
                <w:szCs w:val="20"/>
              </w:rPr>
              <w:fldChar w:fldCharType="separate"/>
            </w:r>
            <w:r w:rsidR="008071C9">
              <w:rPr>
                <w:rFonts w:eastAsia="Times New Roman"/>
                <w:bCs/>
                <w:noProof/>
                <w:sz w:val="20"/>
                <w:szCs w:val="20"/>
              </w:rPr>
              <w:t>(Gwaltney et al., 1992)</w:t>
            </w:r>
            <w:r w:rsidR="008071C9">
              <w:rPr>
                <w:rFonts w:eastAsia="Times New Roman"/>
                <w:bCs/>
                <w:sz w:val="20"/>
                <w:szCs w:val="20"/>
              </w:rPr>
              <w:fldChar w:fldCharType="end"/>
            </w:r>
          </w:p>
        </w:tc>
        <w:tc>
          <w:tcPr>
            <w:tcW w:w="3330" w:type="dxa"/>
          </w:tcPr>
          <w:p w14:paraId="62D5C441" w14:textId="64360B04" w:rsidR="008071C9" w:rsidRPr="00941B76" w:rsidRDefault="00941B76" w:rsidP="008071C9">
            <w:pPr>
              <w:rPr>
                <w:rFonts w:eastAsia="Times New Roman"/>
                <w:bCs/>
                <w:sz w:val="20"/>
                <w:szCs w:val="20"/>
              </w:rPr>
            </w:pPr>
            <w:r>
              <w:rPr>
                <w:rFonts w:eastAsia="Times New Roman"/>
                <w:bCs/>
                <w:sz w:val="20"/>
                <w:szCs w:val="20"/>
              </w:rPr>
              <w:t xml:space="preserve">339 </w:t>
            </w:r>
            <w:r w:rsidR="00ED13EC">
              <w:rPr>
                <w:rFonts w:eastAsia="Times New Roman"/>
                <w:bCs/>
                <w:sz w:val="20"/>
                <w:szCs w:val="20"/>
              </w:rPr>
              <w:t xml:space="preserve">adult </w:t>
            </w:r>
            <w:r>
              <w:rPr>
                <w:rFonts w:eastAsia="Times New Roman"/>
                <w:bCs/>
                <w:sz w:val="20"/>
                <w:szCs w:val="20"/>
              </w:rPr>
              <w:t>patients with acute community-acquired sinusitis; sinus aspirates were collected prior to treatment</w:t>
            </w:r>
          </w:p>
        </w:tc>
        <w:tc>
          <w:tcPr>
            <w:tcW w:w="2520" w:type="dxa"/>
          </w:tcPr>
          <w:p w14:paraId="0C23E8D6" w14:textId="26CF4606" w:rsidR="00A3617E" w:rsidRDefault="00A3617E" w:rsidP="008071C9">
            <w:pPr>
              <w:rPr>
                <w:rFonts w:eastAsia="Times New Roman"/>
                <w:bCs/>
                <w:sz w:val="20"/>
                <w:szCs w:val="20"/>
              </w:rPr>
            </w:pPr>
            <w:r>
              <w:rPr>
                <w:rFonts w:eastAsia="Times New Roman"/>
                <w:bCs/>
                <w:sz w:val="20"/>
                <w:szCs w:val="20"/>
              </w:rPr>
              <w:t xml:space="preserve">To estimate the proportion of acute sinusitis cases caused by each organism, we multiplied the proportion of </w:t>
            </w:r>
            <w:r w:rsidR="00627CEB">
              <w:rPr>
                <w:rFonts w:eastAsia="Times New Roman"/>
                <w:bCs/>
                <w:sz w:val="20"/>
                <w:szCs w:val="20"/>
              </w:rPr>
              <w:t>bacterial cultures in which</w:t>
            </w:r>
            <w:r w:rsidR="006C67E9">
              <w:rPr>
                <w:rFonts w:eastAsia="Times New Roman"/>
                <w:bCs/>
                <w:sz w:val="20"/>
                <w:szCs w:val="20"/>
              </w:rPr>
              <w:t xml:space="preserve"> each</w:t>
            </w:r>
            <w:r>
              <w:rPr>
                <w:rFonts w:eastAsia="Times New Roman"/>
                <w:bCs/>
                <w:sz w:val="20"/>
                <w:szCs w:val="20"/>
              </w:rPr>
              <w:t xml:space="preserve"> organism was identified (shown below) by the proportion of all acute sinusitis cases estimated to be bacterial in nature (2%)</w:t>
            </w:r>
            <w:r w:rsidR="001939C3">
              <w:rPr>
                <w:rFonts w:eastAsia="Times New Roman"/>
                <w:bCs/>
                <w:sz w:val="20"/>
                <w:szCs w:val="20"/>
              </w:rPr>
              <w:t xml:space="preserve"> </w:t>
            </w:r>
            <w:r w:rsidR="001939C3">
              <w:rPr>
                <w:rFonts w:eastAsia="Times New Roman"/>
                <w:bCs/>
                <w:sz w:val="20"/>
                <w:szCs w:val="20"/>
              </w:rPr>
              <w:fldChar w:fldCharType="begin"/>
            </w:r>
            <w:r w:rsidR="001939C3">
              <w:rPr>
                <w:rFonts w:eastAsia="Times New Roman"/>
                <w:bCs/>
                <w:sz w:val="20"/>
                <w:szCs w:val="20"/>
              </w:rPr>
              <w:instrText xml:space="preserve"> ADDIN ZOTERO_ITEM CSL_CITATION {"citationID":"BxIGJcKV","properties":{"formattedCitation":"(Fokkens et al., 2007)","plainCitation":"(Fokkens et al., 2007)","noteIndex":0},"citationItems":[{"id":2698,"uris":["http://zotero.org/users/local/trVziEeF/items/47MS8XHP"],"uri":["http://zotero.org/users/local/trVziEeF/items/47MS8XHP"],"itemData":{"id":2698,"type":"article-journal","container-title":"Rhinology","issue":"97","title":"European position paper on rhinosinusitis and nasal polyps 2007. A summary for otorhinolaryngologists.","volume":"45","author":[{"family":"Fokkens","given":"Wytske"},{"family":"Lund","given":"Valerie"},{"family":"Mullol","given":"Joaquim"}],"issued":{"date-parts":[["2007"]]}}}],"schema":"https://github.com/citation-style-language/schema/raw/master/csl-citation.json"} </w:instrText>
            </w:r>
            <w:r w:rsidR="001939C3">
              <w:rPr>
                <w:rFonts w:eastAsia="Times New Roman"/>
                <w:bCs/>
                <w:sz w:val="20"/>
                <w:szCs w:val="20"/>
              </w:rPr>
              <w:fldChar w:fldCharType="separate"/>
            </w:r>
            <w:r w:rsidR="001939C3">
              <w:rPr>
                <w:sz w:val="20"/>
              </w:rPr>
              <w:t>(Fokkens et al., 2007)</w:t>
            </w:r>
            <w:r w:rsidR="001939C3">
              <w:rPr>
                <w:rFonts w:eastAsia="Times New Roman"/>
                <w:bCs/>
                <w:sz w:val="20"/>
                <w:szCs w:val="20"/>
              </w:rPr>
              <w:fldChar w:fldCharType="end"/>
            </w:r>
            <w:r>
              <w:rPr>
                <w:rFonts w:eastAsia="Times New Roman"/>
                <w:bCs/>
                <w:sz w:val="20"/>
                <w:szCs w:val="20"/>
              </w:rPr>
              <w:t>:</w:t>
            </w:r>
          </w:p>
          <w:p w14:paraId="5A73A8B5" w14:textId="77777777" w:rsidR="00A3617E" w:rsidRDefault="00A3617E" w:rsidP="008071C9">
            <w:pPr>
              <w:rPr>
                <w:rFonts w:eastAsia="Times New Roman"/>
                <w:bCs/>
                <w:i/>
                <w:iCs/>
                <w:sz w:val="20"/>
                <w:szCs w:val="20"/>
              </w:rPr>
            </w:pPr>
          </w:p>
          <w:p w14:paraId="5D5EFC22" w14:textId="2CC7E834" w:rsidR="008071C9" w:rsidRPr="00D15F00" w:rsidRDefault="008071C9" w:rsidP="008071C9">
            <w:pPr>
              <w:rPr>
                <w:rFonts w:eastAsia="Times New Roman"/>
                <w:bCs/>
                <w:sz w:val="20"/>
                <w:szCs w:val="20"/>
              </w:rPr>
            </w:pPr>
            <w:r w:rsidRPr="00D15F00">
              <w:rPr>
                <w:rFonts w:eastAsia="Times New Roman"/>
                <w:bCs/>
                <w:i/>
                <w:iCs/>
                <w:sz w:val="20"/>
                <w:szCs w:val="20"/>
              </w:rPr>
              <w:t>H. influenzae</w:t>
            </w:r>
            <w:r w:rsidRPr="00D15F00">
              <w:rPr>
                <w:rFonts w:eastAsia="Times New Roman"/>
                <w:bCs/>
                <w:sz w:val="20"/>
                <w:szCs w:val="20"/>
              </w:rPr>
              <w:t xml:space="preserve">: </w:t>
            </w:r>
            <w:r w:rsidR="00962B84">
              <w:rPr>
                <w:rFonts w:eastAsia="Times New Roman"/>
                <w:bCs/>
                <w:sz w:val="20"/>
                <w:szCs w:val="20"/>
              </w:rPr>
              <w:t>35</w:t>
            </w:r>
            <w:r w:rsidRPr="00D15F00">
              <w:rPr>
                <w:rFonts w:eastAsia="Times New Roman"/>
                <w:bCs/>
                <w:sz w:val="20"/>
                <w:szCs w:val="20"/>
              </w:rPr>
              <w:t>%</w:t>
            </w:r>
          </w:p>
          <w:p w14:paraId="76B5DB96" w14:textId="612122ED" w:rsidR="008071C9" w:rsidRPr="00D15F00" w:rsidRDefault="008071C9" w:rsidP="008071C9">
            <w:pPr>
              <w:rPr>
                <w:rFonts w:eastAsia="Times New Roman"/>
                <w:bCs/>
                <w:sz w:val="20"/>
                <w:szCs w:val="20"/>
              </w:rPr>
            </w:pPr>
            <w:r w:rsidRPr="00D15F00">
              <w:rPr>
                <w:rFonts w:eastAsia="Times New Roman"/>
                <w:bCs/>
                <w:i/>
                <w:iCs/>
                <w:sz w:val="20"/>
                <w:szCs w:val="20"/>
              </w:rPr>
              <w:t>M. catarrhalis</w:t>
            </w:r>
            <w:r w:rsidRPr="00D15F00">
              <w:rPr>
                <w:rFonts w:eastAsia="Times New Roman"/>
                <w:bCs/>
                <w:sz w:val="20"/>
                <w:szCs w:val="20"/>
              </w:rPr>
              <w:t xml:space="preserve">: </w:t>
            </w:r>
            <w:r w:rsidR="00962B84">
              <w:rPr>
                <w:rFonts w:eastAsia="Times New Roman"/>
                <w:bCs/>
                <w:sz w:val="20"/>
                <w:szCs w:val="20"/>
              </w:rPr>
              <w:t>4</w:t>
            </w:r>
            <w:r w:rsidRPr="00D15F00">
              <w:rPr>
                <w:rFonts w:eastAsia="Times New Roman"/>
                <w:bCs/>
                <w:sz w:val="20"/>
                <w:szCs w:val="20"/>
              </w:rPr>
              <w:t>%</w:t>
            </w:r>
          </w:p>
          <w:p w14:paraId="30E565B8" w14:textId="42187391" w:rsidR="008071C9" w:rsidRPr="00D15F00" w:rsidRDefault="008071C9" w:rsidP="008071C9">
            <w:pPr>
              <w:rPr>
                <w:rFonts w:eastAsia="Times New Roman"/>
                <w:bCs/>
                <w:sz w:val="20"/>
                <w:szCs w:val="20"/>
              </w:rPr>
            </w:pPr>
            <w:r w:rsidRPr="00D15F00">
              <w:rPr>
                <w:rFonts w:eastAsia="Times New Roman"/>
                <w:bCs/>
                <w:i/>
                <w:iCs/>
                <w:sz w:val="20"/>
                <w:szCs w:val="20"/>
              </w:rPr>
              <w:t>S. aureus</w:t>
            </w:r>
            <w:r w:rsidRPr="00D15F00">
              <w:rPr>
                <w:rFonts w:eastAsia="Times New Roman"/>
                <w:bCs/>
                <w:sz w:val="20"/>
                <w:szCs w:val="20"/>
              </w:rPr>
              <w:t xml:space="preserve">: </w:t>
            </w:r>
            <w:r w:rsidR="00962B84">
              <w:rPr>
                <w:rFonts w:eastAsia="Times New Roman"/>
                <w:bCs/>
                <w:sz w:val="20"/>
                <w:szCs w:val="20"/>
              </w:rPr>
              <w:t>3</w:t>
            </w:r>
            <w:r w:rsidRPr="00D15F00">
              <w:rPr>
                <w:rFonts w:eastAsia="Times New Roman"/>
                <w:bCs/>
                <w:sz w:val="20"/>
                <w:szCs w:val="20"/>
              </w:rPr>
              <w:t>%</w:t>
            </w:r>
          </w:p>
          <w:p w14:paraId="79415985" w14:textId="6B54BC47" w:rsidR="00FD6A30" w:rsidRPr="00614A10" w:rsidRDefault="008071C9" w:rsidP="008071C9">
            <w:pPr>
              <w:rPr>
                <w:rFonts w:eastAsia="Times New Roman"/>
                <w:bCs/>
                <w:sz w:val="20"/>
                <w:szCs w:val="20"/>
              </w:rPr>
            </w:pPr>
            <w:r w:rsidRPr="00D15F00">
              <w:rPr>
                <w:rFonts w:eastAsia="Times New Roman"/>
                <w:bCs/>
                <w:i/>
                <w:iCs/>
                <w:sz w:val="20"/>
                <w:szCs w:val="20"/>
              </w:rPr>
              <w:t>S. pneumoniae</w:t>
            </w:r>
            <w:r w:rsidRPr="00D15F00">
              <w:rPr>
                <w:rFonts w:eastAsia="Times New Roman"/>
                <w:bCs/>
                <w:sz w:val="20"/>
                <w:szCs w:val="20"/>
              </w:rPr>
              <w:t xml:space="preserve">: </w:t>
            </w:r>
            <w:r w:rsidR="00962B84">
              <w:rPr>
                <w:rFonts w:eastAsia="Times New Roman"/>
                <w:bCs/>
                <w:sz w:val="20"/>
                <w:szCs w:val="20"/>
              </w:rPr>
              <w:t>41</w:t>
            </w:r>
            <w:r w:rsidRPr="00D15F00">
              <w:rPr>
                <w:rFonts w:eastAsia="Times New Roman"/>
                <w:bCs/>
                <w:sz w:val="20"/>
                <w:szCs w:val="20"/>
              </w:rPr>
              <w:t>%</w:t>
            </w:r>
          </w:p>
        </w:tc>
      </w:tr>
      <w:tr w:rsidR="008071C9" w14:paraId="796B1F61" w14:textId="77777777" w:rsidTr="00F32E99">
        <w:tc>
          <w:tcPr>
            <w:tcW w:w="3235" w:type="dxa"/>
          </w:tcPr>
          <w:p w14:paraId="17581DDF" w14:textId="400B2EF0" w:rsidR="008071C9" w:rsidRPr="00D03976" w:rsidRDefault="00704AD2" w:rsidP="008071C9">
            <w:pPr>
              <w:rPr>
                <w:rFonts w:eastAsia="Times New Roman"/>
                <w:bCs/>
                <w:sz w:val="20"/>
                <w:szCs w:val="20"/>
              </w:rPr>
            </w:pPr>
            <w:r>
              <w:rPr>
                <w:rFonts w:eastAsia="Times New Roman"/>
                <w:bCs/>
                <w:sz w:val="20"/>
                <w:szCs w:val="20"/>
              </w:rPr>
              <w:t xml:space="preserve">Microbiology and Management of Chronic Maxillary Sinusitis </w:t>
            </w:r>
            <w:r w:rsidR="008071C9">
              <w:rPr>
                <w:rFonts w:eastAsia="Times New Roman"/>
                <w:bCs/>
                <w:sz w:val="20"/>
                <w:szCs w:val="20"/>
              </w:rPr>
              <w:fldChar w:fldCharType="begin"/>
            </w:r>
            <w:r w:rsidR="00BB7282">
              <w:rPr>
                <w:rFonts w:eastAsia="Times New Roman"/>
                <w:bCs/>
                <w:sz w:val="20"/>
                <w:szCs w:val="20"/>
              </w:rPr>
              <w:instrText xml:space="preserve"> ADDIN ZOTERO_ITEM CSL_CITATION {"citationID":"DsN3UNJF","properties":{"formattedCitation":"(Brook et al., 1994)","plainCitation":"(Brook et al., 1994)","noteIndex":0},"citationItems":[{"id":211,"uris":["http://zotero.org/users/local/trVziEeF/items/XP7JHKV3"],"uri":["http://zotero.org/users/local/trVziEeF/items/XP7JHKV3"],"itemData":{"id":211,"type":"article-journal","container-title":"Archives of Otolaryngology–Head &amp; Neck Surgery","issue":"12","page":"1317-1320","title":"Microbiology and Management of Chronic Maxillary Sinusitis","volume":"120","author":[{"family":"Brook","given":"Itzhak"},{"family":"Thompson","given":"David H."},{"family":"Frazier","given":"Edith H."}],"issued":{"date-parts":[["1994"]]}}}],"schema":"https://github.com/citation-style-language/schema/raw/master/csl-citation.json"} </w:instrText>
            </w:r>
            <w:r w:rsidR="008071C9">
              <w:rPr>
                <w:rFonts w:eastAsia="Times New Roman"/>
                <w:bCs/>
                <w:sz w:val="20"/>
                <w:szCs w:val="20"/>
              </w:rPr>
              <w:fldChar w:fldCharType="separate"/>
            </w:r>
            <w:r w:rsidR="008071C9">
              <w:rPr>
                <w:rFonts w:eastAsia="Times New Roman"/>
                <w:bCs/>
                <w:noProof/>
                <w:sz w:val="20"/>
                <w:szCs w:val="20"/>
              </w:rPr>
              <w:t>(Brook et al., 1994)</w:t>
            </w:r>
            <w:r w:rsidR="008071C9">
              <w:rPr>
                <w:rFonts w:eastAsia="Times New Roman"/>
                <w:bCs/>
                <w:sz w:val="20"/>
                <w:szCs w:val="20"/>
              </w:rPr>
              <w:fldChar w:fldCharType="end"/>
            </w:r>
          </w:p>
        </w:tc>
        <w:tc>
          <w:tcPr>
            <w:tcW w:w="3330" w:type="dxa"/>
          </w:tcPr>
          <w:p w14:paraId="2A7EBB92" w14:textId="5A93411C" w:rsidR="008071C9" w:rsidRPr="004C4FD7" w:rsidRDefault="004C4FD7" w:rsidP="008071C9">
            <w:pPr>
              <w:rPr>
                <w:rFonts w:eastAsia="Times New Roman"/>
                <w:bCs/>
                <w:sz w:val="20"/>
                <w:szCs w:val="20"/>
              </w:rPr>
            </w:pPr>
            <w:r w:rsidRPr="004C4FD7">
              <w:rPr>
                <w:rFonts w:eastAsia="Times New Roman"/>
                <w:bCs/>
                <w:sz w:val="20"/>
                <w:szCs w:val="20"/>
              </w:rPr>
              <w:t xml:space="preserve">68 patients </w:t>
            </w:r>
            <w:r>
              <w:rPr>
                <w:rFonts w:eastAsia="Times New Roman"/>
                <w:bCs/>
                <w:sz w:val="20"/>
                <w:szCs w:val="20"/>
              </w:rPr>
              <w:t xml:space="preserve">aged 18 to 67 years </w:t>
            </w:r>
            <w:r w:rsidRPr="004C4FD7">
              <w:rPr>
                <w:rFonts w:eastAsia="Times New Roman"/>
                <w:bCs/>
                <w:sz w:val="20"/>
                <w:szCs w:val="20"/>
              </w:rPr>
              <w:t>who underwent the Caldwell-Luc procedure for chronic sinusitis</w:t>
            </w:r>
            <w:r>
              <w:rPr>
                <w:rFonts w:eastAsia="Times New Roman"/>
                <w:bCs/>
                <w:sz w:val="20"/>
                <w:szCs w:val="20"/>
              </w:rPr>
              <w:t xml:space="preserve"> and whose </w:t>
            </w:r>
            <w:r w:rsidR="00DC4E7D">
              <w:rPr>
                <w:rFonts w:eastAsia="Times New Roman"/>
                <w:bCs/>
                <w:sz w:val="20"/>
                <w:szCs w:val="20"/>
              </w:rPr>
              <w:t>cultures</w:t>
            </w:r>
            <w:r>
              <w:rPr>
                <w:rFonts w:eastAsia="Times New Roman"/>
                <w:bCs/>
                <w:sz w:val="20"/>
                <w:szCs w:val="20"/>
              </w:rPr>
              <w:t xml:space="preserve"> showed bacterial growth</w:t>
            </w:r>
            <w:r w:rsidRPr="004C4FD7">
              <w:rPr>
                <w:rFonts w:eastAsia="Times New Roman"/>
                <w:bCs/>
                <w:sz w:val="20"/>
                <w:szCs w:val="20"/>
              </w:rPr>
              <w:t>; specimens were taken from the infected sinus during surgery</w:t>
            </w:r>
          </w:p>
        </w:tc>
        <w:tc>
          <w:tcPr>
            <w:tcW w:w="2520" w:type="dxa"/>
          </w:tcPr>
          <w:p w14:paraId="23CB6FE8" w14:textId="7191B5AF" w:rsidR="008071C9" w:rsidRPr="00D15F00" w:rsidRDefault="008071C9" w:rsidP="008071C9">
            <w:pPr>
              <w:rPr>
                <w:rFonts w:eastAsia="Times New Roman"/>
                <w:bCs/>
                <w:sz w:val="20"/>
                <w:szCs w:val="20"/>
              </w:rPr>
            </w:pPr>
            <w:r w:rsidRPr="00D15F00">
              <w:rPr>
                <w:rFonts w:eastAsia="Times New Roman"/>
                <w:bCs/>
                <w:i/>
                <w:iCs/>
                <w:sz w:val="20"/>
                <w:szCs w:val="20"/>
              </w:rPr>
              <w:t>E. coli</w:t>
            </w:r>
            <w:r w:rsidRPr="00D15F00">
              <w:rPr>
                <w:rFonts w:eastAsia="Times New Roman"/>
                <w:bCs/>
                <w:sz w:val="20"/>
                <w:szCs w:val="20"/>
              </w:rPr>
              <w:t>: 2.9%</w:t>
            </w:r>
          </w:p>
          <w:p w14:paraId="13780240" w14:textId="3F093C8A" w:rsidR="008071C9" w:rsidRPr="00D15F00" w:rsidRDefault="008071C9" w:rsidP="008071C9">
            <w:pPr>
              <w:rPr>
                <w:rFonts w:eastAsia="Times New Roman"/>
                <w:bCs/>
                <w:sz w:val="20"/>
                <w:szCs w:val="20"/>
              </w:rPr>
            </w:pPr>
            <w:r w:rsidRPr="00D15F00">
              <w:rPr>
                <w:rFonts w:eastAsia="Times New Roman"/>
                <w:bCs/>
                <w:i/>
                <w:iCs/>
                <w:sz w:val="20"/>
                <w:szCs w:val="20"/>
              </w:rPr>
              <w:t>H. influenzae</w:t>
            </w:r>
            <w:r w:rsidRPr="00D15F00">
              <w:rPr>
                <w:rFonts w:eastAsia="Times New Roman"/>
                <w:bCs/>
                <w:sz w:val="20"/>
                <w:szCs w:val="20"/>
              </w:rPr>
              <w:t>: 4.4%</w:t>
            </w:r>
          </w:p>
          <w:p w14:paraId="60643FE4" w14:textId="6B87A2D5" w:rsidR="008071C9" w:rsidRPr="00D15F00" w:rsidRDefault="008071C9" w:rsidP="008071C9">
            <w:pPr>
              <w:rPr>
                <w:rFonts w:eastAsia="Times New Roman"/>
                <w:bCs/>
                <w:sz w:val="20"/>
                <w:szCs w:val="20"/>
              </w:rPr>
            </w:pPr>
            <w:r w:rsidRPr="00D15F00">
              <w:rPr>
                <w:rFonts w:eastAsia="Times New Roman"/>
                <w:bCs/>
                <w:i/>
                <w:iCs/>
                <w:sz w:val="20"/>
                <w:szCs w:val="20"/>
              </w:rPr>
              <w:t>K. pneumoniae</w:t>
            </w:r>
            <w:r w:rsidRPr="00D15F00">
              <w:rPr>
                <w:rFonts w:eastAsia="Times New Roman"/>
                <w:bCs/>
                <w:sz w:val="20"/>
                <w:szCs w:val="20"/>
              </w:rPr>
              <w:t>: 2.9%</w:t>
            </w:r>
          </w:p>
          <w:p w14:paraId="4D7EC7C1" w14:textId="6B22440D" w:rsidR="008071C9" w:rsidRPr="00D15F00" w:rsidRDefault="008071C9" w:rsidP="008071C9">
            <w:pPr>
              <w:rPr>
                <w:rFonts w:eastAsia="Times New Roman"/>
                <w:bCs/>
                <w:sz w:val="20"/>
                <w:szCs w:val="20"/>
              </w:rPr>
            </w:pPr>
            <w:r w:rsidRPr="00D15F00">
              <w:rPr>
                <w:rFonts w:eastAsia="Times New Roman"/>
                <w:bCs/>
                <w:i/>
                <w:iCs/>
                <w:sz w:val="20"/>
                <w:szCs w:val="20"/>
              </w:rPr>
              <w:t>M. catarrhalis</w:t>
            </w:r>
            <w:r w:rsidRPr="00D15F00">
              <w:rPr>
                <w:rFonts w:eastAsia="Times New Roman"/>
                <w:bCs/>
                <w:sz w:val="20"/>
                <w:szCs w:val="20"/>
              </w:rPr>
              <w:t>: 11.8%</w:t>
            </w:r>
          </w:p>
          <w:p w14:paraId="1C998A9B" w14:textId="17A32BC4" w:rsidR="008071C9" w:rsidRPr="00D15F00" w:rsidRDefault="008071C9" w:rsidP="008071C9">
            <w:pPr>
              <w:rPr>
                <w:rFonts w:eastAsia="Times New Roman"/>
                <w:bCs/>
                <w:sz w:val="20"/>
                <w:szCs w:val="20"/>
              </w:rPr>
            </w:pPr>
            <w:r w:rsidRPr="00D15F00">
              <w:rPr>
                <w:rFonts w:eastAsia="Times New Roman"/>
                <w:bCs/>
                <w:i/>
                <w:iCs/>
                <w:sz w:val="20"/>
                <w:szCs w:val="20"/>
              </w:rPr>
              <w:t>S. aureus</w:t>
            </w:r>
            <w:r w:rsidRPr="00D15F00">
              <w:rPr>
                <w:rFonts w:eastAsia="Times New Roman"/>
                <w:bCs/>
                <w:sz w:val="20"/>
                <w:szCs w:val="20"/>
              </w:rPr>
              <w:t>: 11.8%</w:t>
            </w:r>
          </w:p>
          <w:p w14:paraId="69D2C1F0" w14:textId="46AF8761" w:rsidR="008071C9" w:rsidRPr="00D15F00" w:rsidRDefault="008071C9" w:rsidP="008071C9">
            <w:pPr>
              <w:rPr>
                <w:rFonts w:eastAsia="Times New Roman"/>
                <w:bCs/>
                <w:sz w:val="20"/>
                <w:szCs w:val="20"/>
              </w:rPr>
            </w:pPr>
            <w:r w:rsidRPr="00D15F00">
              <w:rPr>
                <w:rFonts w:eastAsia="Times New Roman"/>
                <w:bCs/>
                <w:i/>
                <w:iCs/>
                <w:sz w:val="20"/>
                <w:szCs w:val="20"/>
              </w:rPr>
              <w:t>S. agalactiae</w:t>
            </w:r>
            <w:r w:rsidRPr="00D15F00">
              <w:rPr>
                <w:rFonts w:eastAsia="Times New Roman"/>
                <w:bCs/>
                <w:sz w:val="20"/>
                <w:szCs w:val="20"/>
              </w:rPr>
              <w:t>: 5.9%</w:t>
            </w:r>
          </w:p>
          <w:p w14:paraId="56E95F64" w14:textId="7C4CC717" w:rsidR="008071C9" w:rsidRPr="00D15F00" w:rsidRDefault="008071C9" w:rsidP="008071C9">
            <w:pPr>
              <w:rPr>
                <w:rFonts w:eastAsia="Times New Roman"/>
                <w:bCs/>
                <w:sz w:val="20"/>
                <w:szCs w:val="20"/>
              </w:rPr>
            </w:pPr>
            <w:r w:rsidRPr="00D15F00">
              <w:rPr>
                <w:rFonts w:eastAsia="Times New Roman"/>
                <w:bCs/>
                <w:i/>
                <w:iCs/>
                <w:sz w:val="20"/>
                <w:szCs w:val="20"/>
              </w:rPr>
              <w:t>S. pneumoniae</w:t>
            </w:r>
            <w:r w:rsidRPr="00D15F00">
              <w:rPr>
                <w:rFonts w:eastAsia="Times New Roman"/>
                <w:bCs/>
                <w:sz w:val="20"/>
                <w:szCs w:val="20"/>
              </w:rPr>
              <w:t>: 5.9%</w:t>
            </w:r>
          </w:p>
          <w:p w14:paraId="0DE731B8" w14:textId="12FF19E8" w:rsidR="008071C9" w:rsidRPr="00150136" w:rsidRDefault="008071C9" w:rsidP="008071C9">
            <w:pPr>
              <w:rPr>
                <w:rFonts w:eastAsia="Times New Roman"/>
                <w:b/>
                <w:sz w:val="20"/>
                <w:szCs w:val="20"/>
              </w:rPr>
            </w:pPr>
            <w:r w:rsidRPr="00D15F00">
              <w:rPr>
                <w:rFonts w:eastAsia="Times New Roman"/>
                <w:bCs/>
                <w:i/>
                <w:iCs/>
                <w:sz w:val="20"/>
                <w:szCs w:val="20"/>
              </w:rPr>
              <w:t>S. pyogenes</w:t>
            </w:r>
            <w:r w:rsidRPr="00D15F00">
              <w:rPr>
                <w:rFonts w:eastAsia="Times New Roman"/>
                <w:bCs/>
                <w:sz w:val="20"/>
                <w:szCs w:val="20"/>
              </w:rPr>
              <w:t>: 7.4%</w:t>
            </w:r>
          </w:p>
        </w:tc>
      </w:tr>
      <w:tr w:rsidR="008071C9" w14:paraId="32EB362E" w14:textId="77777777" w:rsidTr="00F32E99">
        <w:tc>
          <w:tcPr>
            <w:tcW w:w="3235" w:type="dxa"/>
          </w:tcPr>
          <w:p w14:paraId="40059365" w14:textId="3226EFD3" w:rsidR="008071C9" w:rsidRPr="00D03976" w:rsidRDefault="008071C9" w:rsidP="008071C9">
            <w:pPr>
              <w:rPr>
                <w:rFonts w:eastAsia="Times New Roman"/>
                <w:bCs/>
                <w:sz w:val="20"/>
                <w:szCs w:val="20"/>
              </w:rPr>
            </w:pPr>
            <w:r>
              <w:rPr>
                <w:rFonts w:eastAsia="Times New Roman"/>
                <w:bCs/>
                <w:sz w:val="20"/>
                <w:szCs w:val="20"/>
              </w:rPr>
              <w:t xml:space="preserve">Increasing Prevalence of Antimicrobial Resistance Among Uropathogens Causing Acute Uncomplicated Cystitis in Women </w:t>
            </w:r>
            <w:r>
              <w:rPr>
                <w:rFonts w:eastAsia="Times New Roman"/>
                <w:bCs/>
                <w:sz w:val="20"/>
                <w:szCs w:val="20"/>
              </w:rPr>
              <w:fldChar w:fldCharType="begin"/>
            </w:r>
            <w:r w:rsidR="00BB7282">
              <w:rPr>
                <w:rFonts w:eastAsia="Times New Roman"/>
                <w:bCs/>
                <w:sz w:val="20"/>
                <w:szCs w:val="20"/>
              </w:rPr>
              <w:instrText xml:space="preserve"> ADDIN ZOTERO_ITEM CSL_CITATION {"citationID":"sVNWhsg3","properties":{"formattedCitation":"(Gupta et al., 1999)","plainCitation":"(Gupta et al., 1999)","noteIndex":0},"citationItems":[{"id":220,"uris":["http://zotero.org/users/local/trVziEeF/items/W8FJIY56"],"uri":["http://zotero.org/users/local/trVziEeF/items/W8FJIY56"],"itemData":{"id":220,"type":"article-journal","container-title":"JAMA","DOI":"10.1001/jama.281.8.736","ISSN":"0098-7484","issue":"8","page":"736-738","title":"Increasing prevalence of antimicrobial resistance among uropathogens causing acute uncomplicated cystitis in women","volume":"281","author":[{"family":"Gupta","given":"Kalpana"},{"family":"Scholes","given":"Delia"},{"family":"Stamm","given":"Walter E."}],"issued":{"date-parts":[["1999",2,24]]}}}],"schema":"https://github.com/citation-style-language/schema/raw/master/csl-citation.json"} </w:instrText>
            </w:r>
            <w:r>
              <w:rPr>
                <w:rFonts w:eastAsia="Times New Roman"/>
                <w:bCs/>
                <w:sz w:val="20"/>
                <w:szCs w:val="20"/>
              </w:rPr>
              <w:fldChar w:fldCharType="separate"/>
            </w:r>
            <w:r>
              <w:rPr>
                <w:rFonts w:eastAsia="Times New Roman"/>
                <w:bCs/>
                <w:noProof/>
                <w:sz w:val="20"/>
                <w:szCs w:val="20"/>
              </w:rPr>
              <w:t>(Gupta et al., 1999)</w:t>
            </w:r>
            <w:r>
              <w:rPr>
                <w:rFonts w:eastAsia="Times New Roman"/>
                <w:bCs/>
                <w:sz w:val="20"/>
                <w:szCs w:val="20"/>
              </w:rPr>
              <w:fldChar w:fldCharType="end"/>
            </w:r>
          </w:p>
        </w:tc>
        <w:tc>
          <w:tcPr>
            <w:tcW w:w="3330" w:type="dxa"/>
          </w:tcPr>
          <w:p w14:paraId="30F466D4" w14:textId="6E5BD569" w:rsidR="008071C9" w:rsidRPr="00321C20" w:rsidRDefault="00C77D7A" w:rsidP="008071C9">
            <w:pPr>
              <w:rPr>
                <w:rFonts w:eastAsia="Times New Roman"/>
                <w:bCs/>
                <w:sz w:val="20"/>
                <w:szCs w:val="20"/>
              </w:rPr>
            </w:pPr>
            <w:r w:rsidRPr="00321C20">
              <w:rPr>
                <w:rFonts w:eastAsia="Times New Roman"/>
                <w:bCs/>
                <w:sz w:val="20"/>
                <w:szCs w:val="20"/>
              </w:rPr>
              <w:t>4802 women aged 18 to 50 years with an outpatient diagnosis of acute cystitis; urine samples were collected</w:t>
            </w:r>
          </w:p>
        </w:tc>
        <w:tc>
          <w:tcPr>
            <w:tcW w:w="2520" w:type="dxa"/>
          </w:tcPr>
          <w:p w14:paraId="2BD8D4CA" w14:textId="77777777" w:rsidR="006E2D07" w:rsidRPr="009F53B8" w:rsidRDefault="006E2D07" w:rsidP="006E2D07">
            <w:pPr>
              <w:rPr>
                <w:rFonts w:eastAsia="Times New Roman"/>
                <w:bCs/>
                <w:sz w:val="20"/>
                <w:szCs w:val="20"/>
                <w:u w:val="single"/>
              </w:rPr>
            </w:pPr>
            <w:r w:rsidRPr="009F53B8">
              <w:rPr>
                <w:rFonts w:eastAsia="Times New Roman"/>
                <w:bCs/>
                <w:sz w:val="20"/>
                <w:szCs w:val="20"/>
                <w:u w:val="single"/>
              </w:rPr>
              <w:t>Female</w:t>
            </w:r>
          </w:p>
          <w:p w14:paraId="386823D2" w14:textId="5BDFCA0C" w:rsidR="006E2D07" w:rsidRPr="00921913" w:rsidRDefault="006E2D07" w:rsidP="006E2D07">
            <w:pPr>
              <w:rPr>
                <w:rFonts w:eastAsia="Times New Roman"/>
                <w:bCs/>
                <w:sz w:val="20"/>
                <w:szCs w:val="20"/>
              </w:rPr>
            </w:pPr>
            <w:r w:rsidRPr="00921913">
              <w:rPr>
                <w:rFonts w:eastAsia="Times New Roman"/>
                <w:bCs/>
                <w:i/>
                <w:iCs/>
                <w:sz w:val="20"/>
                <w:szCs w:val="20"/>
              </w:rPr>
              <w:t>E. coli</w:t>
            </w:r>
            <w:r w:rsidRPr="00921913">
              <w:rPr>
                <w:rFonts w:eastAsia="Times New Roman"/>
                <w:bCs/>
                <w:sz w:val="20"/>
                <w:szCs w:val="20"/>
              </w:rPr>
              <w:t>: 86%</w:t>
            </w:r>
          </w:p>
          <w:p w14:paraId="11C44DD9" w14:textId="2DF931A8" w:rsidR="008071C9" w:rsidRPr="00A93112" w:rsidRDefault="006E2D07" w:rsidP="006E2D07">
            <w:pPr>
              <w:rPr>
                <w:rFonts w:eastAsia="Times New Roman"/>
                <w:bCs/>
                <w:sz w:val="20"/>
                <w:szCs w:val="20"/>
              </w:rPr>
            </w:pPr>
            <w:r w:rsidRPr="00921913">
              <w:rPr>
                <w:rFonts w:eastAsia="Times New Roman"/>
                <w:bCs/>
                <w:i/>
                <w:iCs/>
                <w:sz w:val="20"/>
                <w:szCs w:val="20"/>
              </w:rPr>
              <w:t>Klebsiella</w:t>
            </w:r>
            <w:r w:rsidRPr="00921913">
              <w:rPr>
                <w:rFonts w:eastAsia="Times New Roman"/>
                <w:bCs/>
                <w:sz w:val="20"/>
                <w:szCs w:val="20"/>
              </w:rPr>
              <w:t xml:space="preserve"> spp.: 3%</w:t>
            </w:r>
          </w:p>
        </w:tc>
      </w:tr>
      <w:tr w:rsidR="008071C9" w14:paraId="5DF2625D" w14:textId="77777777" w:rsidTr="00F32E99">
        <w:tc>
          <w:tcPr>
            <w:tcW w:w="3235" w:type="dxa"/>
          </w:tcPr>
          <w:p w14:paraId="731A375A" w14:textId="7BF1B9CA" w:rsidR="008071C9" w:rsidRPr="00D03976" w:rsidRDefault="008071C9" w:rsidP="008071C9">
            <w:pPr>
              <w:rPr>
                <w:rFonts w:eastAsia="Times New Roman"/>
                <w:bCs/>
                <w:sz w:val="20"/>
                <w:szCs w:val="20"/>
              </w:rPr>
            </w:pPr>
            <w:r>
              <w:rPr>
                <w:rFonts w:eastAsia="Times New Roman"/>
                <w:bCs/>
                <w:sz w:val="20"/>
                <w:szCs w:val="20"/>
              </w:rPr>
              <w:t xml:space="preserve">Etiology and treatment of community-acquired pneumonia in ambulatory children </w:t>
            </w:r>
            <w:r>
              <w:rPr>
                <w:rFonts w:eastAsia="Times New Roman"/>
                <w:bCs/>
                <w:sz w:val="20"/>
                <w:szCs w:val="20"/>
              </w:rPr>
              <w:fldChar w:fldCharType="begin"/>
            </w:r>
            <w:r w:rsidR="00BB7282">
              <w:rPr>
                <w:rFonts w:eastAsia="Times New Roman"/>
                <w:bCs/>
                <w:sz w:val="20"/>
                <w:szCs w:val="20"/>
              </w:rPr>
              <w:instrText xml:space="preserve"> ADDIN ZOTERO_ITEM CSL_CITATION {"citationID":"FieVrhNe","properties":{"formattedCitation":"(Wubbel et al., 1999)","plainCitation":"(Wubbel et al., 1999)","noteIndex":0},"citationItems":[{"id":215,"uris":["http://zotero.org/users/local/trVziEeF/items/KT6FJ8YL"],"uri":["http://zotero.org/users/local/trVziEeF/items/KT6FJ8YL"],"itemData":{"id":215,"type":"article-journal","abstract":"OBJECTIVES: To determine the etiology of community-acquired pneumonia in ambulatory children and to compare responses to treatment with azithromycin, amoxicillin-clavulanate or erythromycin estolate. METHODS: Ambulatory patients with pneumonia were identified at the Children's Medical Center of Dallas, TX. Children age 6 months to 16 years with radiographic and clinical evidence of pneumonia were enrolled and randomized to receive either azithromycin suspension for 5 days or a 10-day course of amoxicillin-clavulanate for those &lt;5 years or erythromycin estolate suspension for those &gt; or = 5 years. Blood culture was obtained in all patients and we obtained nasopharyngeal and pharyngeal swabs for culture and polymerase chain reaction (PCR) testing for Chlamydia pneumoniae and Mycoplasma pneumoniae and nasopharyngeal swabs for viral direct fluorescent antibody and culture. Acute and convalescent serum specimens were tested for antibodies to C. pneumoniae, M. pneumoniae and Streptococcus pneumoniae. Patients were evaluated 10 to 37 days later when repeat specimens for serology, PCR and culture were obtained. For comparative purposes healthy children attending the well-child clinic had nasopharyngeal and pharyngeal swabs obtained for PCR and culture for C. pneumoniae and M. pneumoniae. RESULTS: Between February, 1996, and December, 1997, we enrolled 174 patients, 168 of whom fulfilled protocol criteria for evaluation. There were 55% males and 63% were &lt;5 years of age. All blood cultures were sterile and there was no correlation between the white blood cell and differential counts and etiology of pneumonia. Etiologic agents were identified in 73 (43%) of 168 patients. Infection was attributed to M. pneumoniae in 7% (12 of 168), C. pneumoniae in 6% (10 of 168), S. pneumoniae in 27% (35 of 129) and viruses in 20% (31 of 157). None of the swab specimens from 75 healthy control children was positive for C. pneumoniae or M. pneumoniae. Clinical response to therapy was similar for the three antibiotic regimens evaluated, including those with infection attributed to bacterial agents. CONCLUSION: Although a possible microbial etiology was identified in 43% of the evaluable patients, clinical findings and results of blood cultures, chest radiographs and white blood cell and differential counts did not distinguish patients with a defined etiology from those without a known cause for pneumonia. There were no differences in the clinical responses of patients to the antimicrobial regimens studied","container-title":"The Pediatric Infectious Disease Journal","ISSN":"0000645419","issue":"2","page":"98-104","title":"Etiology and treatment of community-acquired pneumonia in ambulatory children","volume":"18","author":[{"family":"Wubbel","given":"Loretta"},{"family":"Muniz","given":"Luz"},{"family":"Ahmed","given":"Amina"},{"family":"Trujillo","given":"Monica"},{"family":"Carubelli","given":"Cecilia"},{"family":"McCoig","given":"Cynthia"},{"family":"Abramo","given":"Tom"},{"family":"Leinonen","given":"Maija"},{"family":"McCracken","given":"George H."}],"issued":{"date-parts":[["1999",2]]}}}],"schema":"https://github.com/citation-style-language/schema/raw/master/csl-citation.json"} </w:instrText>
            </w:r>
            <w:r>
              <w:rPr>
                <w:rFonts w:eastAsia="Times New Roman"/>
                <w:bCs/>
                <w:sz w:val="20"/>
                <w:szCs w:val="20"/>
              </w:rPr>
              <w:fldChar w:fldCharType="separate"/>
            </w:r>
            <w:r>
              <w:rPr>
                <w:rFonts w:eastAsia="Times New Roman"/>
                <w:bCs/>
                <w:noProof/>
                <w:sz w:val="20"/>
                <w:szCs w:val="20"/>
              </w:rPr>
              <w:t>(Wubbel et al., 1999)</w:t>
            </w:r>
            <w:r>
              <w:rPr>
                <w:rFonts w:eastAsia="Times New Roman"/>
                <w:bCs/>
                <w:sz w:val="20"/>
                <w:szCs w:val="20"/>
              </w:rPr>
              <w:fldChar w:fldCharType="end"/>
            </w:r>
          </w:p>
        </w:tc>
        <w:tc>
          <w:tcPr>
            <w:tcW w:w="3330" w:type="dxa"/>
          </w:tcPr>
          <w:p w14:paraId="4FCA5C53" w14:textId="125D6E52" w:rsidR="008071C9" w:rsidRPr="00512B20" w:rsidRDefault="008071C9" w:rsidP="008071C9">
            <w:pPr>
              <w:rPr>
                <w:rFonts w:eastAsia="Times New Roman"/>
                <w:bCs/>
                <w:sz w:val="20"/>
                <w:szCs w:val="20"/>
              </w:rPr>
            </w:pPr>
            <w:r>
              <w:rPr>
                <w:rFonts w:eastAsia="Times New Roman"/>
                <w:bCs/>
                <w:sz w:val="20"/>
                <w:szCs w:val="20"/>
              </w:rPr>
              <w:t>174 a</w:t>
            </w:r>
            <w:r w:rsidRPr="00512B20">
              <w:rPr>
                <w:rFonts w:eastAsia="Times New Roman"/>
                <w:bCs/>
                <w:sz w:val="20"/>
                <w:szCs w:val="20"/>
              </w:rPr>
              <w:t>mbulatory patients age 6 months to 16 years with radiographic and clinical evidence of pneumonia</w:t>
            </w:r>
            <w:r>
              <w:rPr>
                <w:rFonts w:eastAsia="Times New Roman"/>
                <w:bCs/>
                <w:sz w:val="20"/>
                <w:szCs w:val="20"/>
              </w:rPr>
              <w:t>; blood, nasopharyngeal, and pharyngeal samples were collected</w:t>
            </w:r>
          </w:p>
        </w:tc>
        <w:tc>
          <w:tcPr>
            <w:tcW w:w="2520" w:type="dxa"/>
          </w:tcPr>
          <w:p w14:paraId="6032C949" w14:textId="77777777" w:rsidR="008071C9" w:rsidRDefault="008071C9" w:rsidP="008071C9">
            <w:pPr>
              <w:rPr>
                <w:rFonts w:eastAsia="Times New Roman"/>
                <w:bCs/>
                <w:sz w:val="20"/>
                <w:szCs w:val="20"/>
              </w:rPr>
            </w:pPr>
            <w:r w:rsidRPr="00512B20">
              <w:rPr>
                <w:rFonts w:eastAsia="Times New Roman"/>
                <w:bCs/>
                <w:i/>
                <w:iCs/>
                <w:sz w:val="20"/>
                <w:szCs w:val="20"/>
              </w:rPr>
              <w:t>S. pneumoniae</w:t>
            </w:r>
            <w:r w:rsidRPr="00512B20">
              <w:rPr>
                <w:rFonts w:eastAsia="Times New Roman"/>
                <w:bCs/>
                <w:sz w:val="20"/>
                <w:szCs w:val="20"/>
              </w:rPr>
              <w:t>: 27%</w:t>
            </w:r>
          </w:p>
          <w:p w14:paraId="7986BC81" w14:textId="77777777" w:rsidR="008071C9" w:rsidRDefault="008071C9" w:rsidP="008071C9">
            <w:pPr>
              <w:rPr>
                <w:rFonts w:eastAsia="Times New Roman"/>
                <w:bCs/>
                <w:sz w:val="20"/>
                <w:szCs w:val="20"/>
              </w:rPr>
            </w:pPr>
          </w:p>
          <w:p w14:paraId="63B62691" w14:textId="18C89BDD" w:rsidR="008071C9" w:rsidRPr="00512B20" w:rsidRDefault="008071C9" w:rsidP="008071C9">
            <w:pPr>
              <w:rPr>
                <w:rFonts w:eastAsia="Times New Roman"/>
                <w:bCs/>
                <w:sz w:val="20"/>
                <w:szCs w:val="20"/>
              </w:rPr>
            </w:pPr>
          </w:p>
        </w:tc>
      </w:tr>
      <w:tr w:rsidR="008071C9" w14:paraId="1205CF71" w14:textId="77777777" w:rsidTr="00F32E99">
        <w:tc>
          <w:tcPr>
            <w:tcW w:w="3235" w:type="dxa"/>
          </w:tcPr>
          <w:p w14:paraId="759124F0" w14:textId="7E4DB457" w:rsidR="008071C9" w:rsidRPr="00D03976" w:rsidRDefault="008071C9" w:rsidP="008071C9">
            <w:pPr>
              <w:rPr>
                <w:rFonts w:eastAsia="Times New Roman"/>
                <w:bCs/>
                <w:sz w:val="20"/>
                <w:szCs w:val="20"/>
              </w:rPr>
            </w:pPr>
            <w:r>
              <w:rPr>
                <w:rFonts w:eastAsia="Times New Roman"/>
                <w:bCs/>
                <w:i/>
                <w:iCs/>
                <w:sz w:val="20"/>
                <w:szCs w:val="20"/>
              </w:rPr>
              <w:lastRenderedPageBreak/>
              <w:t>Staphylococcus aureus</w:t>
            </w:r>
            <w:r>
              <w:rPr>
                <w:rFonts w:eastAsia="Times New Roman"/>
                <w:bCs/>
                <w:sz w:val="20"/>
                <w:szCs w:val="20"/>
              </w:rPr>
              <w:t xml:space="preserve"> is the most common identified cause of cellulitis: a systematic review </w:t>
            </w:r>
            <w:r>
              <w:rPr>
                <w:rFonts w:eastAsia="Times New Roman"/>
                <w:bCs/>
                <w:sz w:val="20"/>
                <w:szCs w:val="20"/>
              </w:rPr>
              <w:fldChar w:fldCharType="begin"/>
            </w:r>
            <w:r>
              <w:rPr>
                <w:rFonts w:eastAsia="Times New Roman"/>
                <w:bCs/>
                <w:sz w:val="20"/>
                <w:szCs w:val="20"/>
              </w:rPr>
              <w:instrText xml:space="preserve"> ADDIN ZOTERO_ITEM CSL_CITATION {"citationID":"0htDPkfa","properties":{"formattedCitation":"(Chira &amp; Miller, 2010)","plainCitation":"(Chira &amp; Miller, 2010)","noteIndex":0},"citationItems":[{"id":2407,"uris":["http://zotero.org/users/local/trVziEeF/items/SA4ASEQS"],"uri":["http://zotero.org/users/local/trVziEeF/items/SA4ASEQS"],"itemData":{"id":2407,"type":"article-journal","abstract":"We utilized Medline to perform a systematic review of the literature to quantify the aetiology of cellulitis with intact skin. Of 808 patients with cellulitis, 127–129 (15.7–16.0 %) patients had positive needle aspiration and/or punch biopsy cultures from intact skin. Of the patients with positive cultures, 65 (50.4–51.2%) had cultures positive for Staphylococcus aureus, 35 (27.1–27.6%) for group A streptococcus, and 35–37 (27.1–29.1%) for other pathogens. The most common aetiology of cellulitis with intact skin, when it can be determined, is S. aureus, outnumbering group A streptococcus by a ratio of nearly 2: 1. Given the increasing incidence of community-associated methicillin-resistant S. aureus infections, our ﬁndings may have critical therapeutic implications.","container-title":"Epidemiology and Infection","DOI":"10.1017/S0950268809990483","ISSN":"0950-2688, 1469-4409","issue":"3","journalAbbreviation":"Epidemiol. Infect.","language":"en","page":"313-317","source":"DOI.org (Crossref)","title":"&lt;i&gt;Staphylococcus aureus&lt;/i&gt; is the most common identified cause of cellulitis: a systematic review","title-short":"&lt;i&gt;Staphylococcus aureus&lt;/i&gt; is the most common identified cause of cellulitis","volume":"138","author":[{"family":"Chira","given":"S."},{"family":"Miller","given":"L. G."}],"issued":{"date-parts":[["2010",3]]}}}],"schema":"https://github.com/citation-style-language/schema/raw/master/csl-citation.json"} </w:instrText>
            </w:r>
            <w:r>
              <w:rPr>
                <w:rFonts w:eastAsia="Times New Roman"/>
                <w:bCs/>
                <w:sz w:val="20"/>
                <w:szCs w:val="20"/>
              </w:rPr>
              <w:fldChar w:fldCharType="separate"/>
            </w:r>
            <w:r>
              <w:rPr>
                <w:rFonts w:eastAsia="Times New Roman"/>
                <w:bCs/>
                <w:noProof/>
                <w:sz w:val="20"/>
                <w:szCs w:val="20"/>
              </w:rPr>
              <w:t>(Chira &amp; Miller, 2010)</w:t>
            </w:r>
            <w:r>
              <w:rPr>
                <w:rFonts w:eastAsia="Times New Roman"/>
                <w:bCs/>
                <w:sz w:val="20"/>
                <w:szCs w:val="20"/>
              </w:rPr>
              <w:fldChar w:fldCharType="end"/>
            </w:r>
          </w:p>
        </w:tc>
        <w:tc>
          <w:tcPr>
            <w:tcW w:w="3330" w:type="dxa"/>
          </w:tcPr>
          <w:p w14:paraId="5C4305D8" w14:textId="62854235" w:rsidR="008071C9" w:rsidRPr="00690E86" w:rsidRDefault="008071C9" w:rsidP="008071C9">
            <w:pPr>
              <w:rPr>
                <w:rFonts w:eastAsia="Times New Roman"/>
                <w:bCs/>
                <w:sz w:val="20"/>
                <w:szCs w:val="20"/>
              </w:rPr>
            </w:pPr>
            <w:r w:rsidRPr="00690E86">
              <w:rPr>
                <w:rFonts w:eastAsia="Times New Roman"/>
                <w:bCs/>
                <w:sz w:val="20"/>
                <w:szCs w:val="20"/>
              </w:rPr>
              <w:t>808 patients with cellulitis who were included in 16 studies published between 1966 and 2006; studies were eligible</w:t>
            </w:r>
            <w:r>
              <w:rPr>
                <w:rFonts w:eastAsia="Times New Roman"/>
                <w:bCs/>
                <w:sz w:val="20"/>
                <w:szCs w:val="20"/>
              </w:rPr>
              <w:t xml:space="preserve"> for inclusion</w:t>
            </w:r>
            <w:r w:rsidRPr="00690E86">
              <w:rPr>
                <w:rFonts w:eastAsia="Times New Roman"/>
                <w:bCs/>
                <w:sz w:val="20"/>
                <w:szCs w:val="20"/>
              </w:rPr>
              <w:t xml:space="preserve"> if they used needle aspiration and/or punch biopsy and excluded if they pertained to ocular, odontogenic, pelvic, or surgical site-associated cellulitis</w:t>
            </w:r>
          </w:p>
        </w:tc>
        <w:tc>
          <w:tcPr>
            <w:tcW w:w="2520" w:type="dxa"/>
          </w:tcPr>
          <w:p w14:paraId="141BB49B" w14:textId="6F3A92E9" w:rsidR="008071C9" w:rsidRPr="00001FB3" w:rsidRDefault="008071C9" w:rsidP="008071C9">
            <w:pPr>
              <w:rPr>
                <w:rFonts w:eastAsia="Times New Roman"/>
                <w:bCs/>
                <w:sz w:val="20"/>
                <w:szCs w:val="20"/>
              </w:rPr>
            </w:pPr>
            <w:r w:rsidRPr="00001FB3">
              <w:rPr>
                <w:rFonts w:eastAsia="Times New Roman"/>
                <w:bCs/>
                <w:i/>
                <w:iCs/>
                <w:sz w:val="20"/>
                <w:szCs w:val="20"/>
              </w:rPr>
              <w:t>E. coli</w:t>
            </w:r>
            <w:r w:rsidRPr="00001FB3">
              <w:rPr>
                <w:rFonts w:eastAsia="Times New Roman"/>
                <w:bCs/>
                <w:sz w:val="20"/>
                <w:szCs w:val="20"/>
              </w:rPr>
              <w:t>:</w:t>
            </w:r>
            <w:r>
              <w:rPr>
                <w:rFonts w:eastAsia="Times New Roman"/>
                <w:bCs/>
                <w:sz w:val="20"/>
                <w:szCs w:val="20"/>
              </w:rPr>
              <w:t xml:space="preserve"> 0.4%</w:t>
            </w:r>
          </w:p>
          <w:p w14:paraId="1DC9F783" w14:textId="1CA213E0" w:rsidR="008071C9" w:rsidRPr="00001FB3" w:rsidRDefault="008071C9" w:rsidP="008071C9">
            <w:pPr>
              <w:rPr>
                <w:rFonts w:eastAsia="Times New Roman"/>
                <w:bCs/>
                <w:sz w:val="20"/>
                <w:szCs w:val="20"/>
              </w:rPr>
            </w:pPr>
            <w:r w:rsidRPr="00001FB3">
              <w:rPr>
                <w:rFonts w:eastAsia="Times New Roman"/>
                <w:bCs/>
                <w:i/>
                <w:iCs/>
                <w:sz w:val="20"/>
                <w:szCs w:val="20"/>
              </w:rPr>
              <w:t>H. influenzae</w:t>
            </w:r>
            <w:r w:rsidRPr="00001FB3">
              <w:rPr>
                <w:rFonts w:eastAsia="Times New Roman"/>
                <w:bCs/>
                <w:sz w:val="20"/>
                <w:szCs w:val="20"/>
              </w:rPr>
              <w:t>:</w:t>
            </w:r>
            <w:r>
              <w:rPr>
                <w:rFonts w:eastAsia="Times New Roman"/>
                <w:bCs/>
                <w:sz w:val="20"/>
                <w:szCs w:val="20"/>
              </w:rPr>
              <w:t xml:space="preserve"> 0.1%</w:t>
            </w:r>
          </w:p>
          <w:p w14:paraId="18C49BD0" w14:textId="2A5B17B6" w:rsidR="008071C9" w:rsidRPr="00001FB3" w:rsidRDefault="008071C9" w:rsidP="008071C9">
            <w:pPr>
              <w:rPr>
                <w:rFonts w:eastAsia="Times New Roman"/>
                <w:bCs/>
                <w:sz w:val="20"/>
                <w:szCs w:val="20"/>
              </w:rPr>
            </w:pPr>
            <w:r w:rsidRPr="00001FB3">
              <w:rPr>
                <w:rFonts w:eastAsia="Times New Roman"/>
                <w:bCs/>
                <w:i/>
                <w:iCs/>
                <w:sz w:val="20"/>
                <w:szCs w:val="20"/>
              </w:rPr>
              <w:t>P. aeruginosa</w:t>
            </w:r>
            <w:r w:rsidRPr="00001FB3">
              <w:rPr>
                <w:rFonts w:eastAsia="Times New Roman"/>
                <w:bCs/>
                <w:sz w:val="20"/>
                <w:szCs w:val="20"/>
              </w:rPr>
              <w:t>:</w:t>
            </w:r>
            <w:r>
              <w:rPr>
                <w:rFonts w:eastAsia="Times New Roman"/>
                <w:bCs/>
                <w:sz w:val="20"/>
                <w:szCs w:val="20"/>
              </w:rPr>
              <w:t xml:space="preserve"> 0.5%</w:t>
            </w:r>
          </w:p>
          <w:p w14:paraId="301CF284" w14:textId="1AE1DD87" w:rsidR="008071C9" w:rsidRPr="00001FB3" w:rsidRDefault="008071C9" w:rsidP="008071C9">
            <w:pPr>
              <w:rPr>
                <w:rFonts w:eastAsia="Times New Roman"/>
                <w:bCs/>
                <w:sz w:val="20"/>
                <w:szCs w:val="20"/>
              </w:rPr>
            </w:pPr>
            <w:r w:rsidRPr="00001FB3">
              <w:rPr>
                <w:rFonts w:eastAsia="Times New Roman"/>
                <w:bCs/>
                <w:i/>
                <w:iCs/>
                <w:sz w:val="20"/>
                <w:szCs w:val="20"/>
              </w:rPr>
              <w:t>S. aureus</w:t>
            </w:r>
            <w:r w:rsidRPr="00001FB3">
              <w:rPr>
                <w:rFonts w:eastAsia="Times New Roman"/>
                <w:bCs/>
                <w:sz w:val="20"/>
                <w:szCs w:val="20"/>
              </w:rPr>
              <w:t>:</w:t>
            </w:r>
            <w:r>
              <w:rPr>
                <w:rFonts w:eastAsia="Times New Roman"/>
                <w:bCs/>
                <w:sz w:val="20"/>
                <w:szCs w:val="20"/>
              </w:rPr>
              <w:t xml:space="preserve"> 8%</w:t>
            </w:r>
          </w:p>
          <w:p w14:paraId="08BDD91D" w14:textId="504994EA" w:rsidR="008071C9" w:rsidRPr="00001FB3" w:rsidRDefault="008071C9" w:rsidP="008071C9">
            <w:pPr>
              <w:rPr>
                <w:rFonts w:eastAsia="Times New Roman"/>
                <w:bCs/>
                <w:sz w:val="20"/>
                <w:szCs w:val="20"/>
              </w:rPr>
            </w:pPr>
            <w:r w:rsidRPr="00001FB3">
              <w:rPr>
                <w:rFonts w:eastAsia="Times New Roman"/>
                <w:bCs/>
                <w:i/>
                <w:iCs/>
                <w:sz w:val="20"/>
                <w:szCs w:val="20"/>
              </w:rPr>
              <w:t>S. agalactiae</w:t>
            </w:r>
            <w:r w:rsidRPr="00001FB3">
              <w:rPr>
                <w:rFonts w:eastAsia="Times New Roman"/>
                <w:bCs/>
                <w:sz w:val="20"/>
                <w:szCs w:val="20"/>
              </w:rPr>
              <w:t>:</w:t>
            </w:r>
            <w:r>
              <w:rPr>
                <w:rFonts w:eastAsia="Times New Roman"/>
                <w:bCs/>
                <w:sz w:val="20"/>
                <w:szCs w:val="20"/>
              </w:rPr>
              <w:t xml:space="preserve"> 0.5%</w:t>
            </w:r>
          </w:p>
          <w:p w14:paraId="5925965A" w14:textId="66A388FC" w:rsidR="008071C9" w:rsidRPr="0032094F" w:rsidRDefault="008071C9" w:rsidP="008071C9">
            <w:pPr>
              <w:rPr>
                <w:rFonts w:eastAsia="Times New Roman"/>
                <w:b/>
                <w:sz w:val="20"/>
                <w:szCs w:val="20"/>
              </w:rPr>
            </w:pPr>
            <w:r w:rsidRPr="00001FB3">
              <w:rPr>
                <w:rFonts w:eastAsia="Times New Roman"/>
                <w:bCs/>
                <w:i/>
                <w:iCs/>
                <w:sz w:val="20"/>
                <w:szCs w:val="20"/>
              </w:rPr>
              <w:t>S. pyogenes</w:t>
            </w:r>
            <w:r w:rsidRPr="00001FB3">
              <w:rPr>
                <w:rFonts w:eastAsia="Times New Roman"/>
                <w:bCs/>
                <w:sz w:val="20"/>
                <w:szCs w:val="20"/>
              </w:rPr>
              <w:t>:</w:t>
            </w:r>
            <w:r>
              <w:rPr>
                <w:rFonts w:eastAsia="Times New Roman"/>
                <w:bCs/>
                <w:sz w:val="20"/>
                <w:szCs w:val="20"/>
              </w:rPr>
              <w:t xml:space="preserve"> 4.3%</w:t>
            </w:r>
          </w:p>
        </w:tc>
      </w:tr>
      <w:tr w:rsidR="00DA6D41" w14:paraId="7B09FA9C" w14:textId="77777777" w:rsidTr="00F32E99">
        <w:tc>
          <w:tcPr>
            <w:tcW w:w="3235" w:type="dxa"/>
          </w:tcPr>
          <w:p w14:paraId="57CA8E46" w14:textId="7E53F36C" w:rsidR="00DA6D41" w:rsidRPr="00D03976" w:rsidRDefault="00DA6D41" w:rsidP="00DA6D41">
            <w:pPr>
              <w:rPr>
                <w:rFonts w:eastAsia="Times New Roman"/>
                <w:bCs/>
                <w:sz w:val="20"/>
                <w:szCs w:val="20"/>
              </w:rPr>
            </w:pPr>
            <w:r>
              <w:rPr>
                <w:rFonts w:eastAsia="Times New Roman"/>
                <w:bCs/>
                <w:sz w:val="20"/>
                <w:szCs w:val="20"/>
              </w:rPr>
              <w:t xml:space="preserve">Antibiotic Resistance Patterns of Outpatient Pediatric Urinary Tract Infections </w:t>
            </w:r>
            <w:r>
              <w:rPr>
                <w:rFonts w:eastAsia="Times New Roman"/>
                <w:bCs/>
                <w:sz w:val="20"/>
                <w:szCs w:val="20"/>
              </w:rPr>
              <w:fldChar w:fldCharType="begin"/>
            </w:r>
            <w:r w:rsidR="00BB7282">
              <w:rPr>
                <w:rFonts w:eastAsia="Times New Roman"/>
                <w:bCs/>
                <w:sz w:val="20"/>
                <w:szCs w:val="20"/>
              </w:rPr>
              <w:instrText xml:space="preserve"> ADDIN ZOTERO_ITEM CSL_CITATION {"citationID":"I9gmgWel","properties":{"formattedCitation":"(Edlin et al., 2013)","plainCitation":"(Edlin et al., 2013)","noteIndex":0},"citationItems":[{"id":213,"uris":["http://zotero.org/users/local/trVziEeF/items/83PPGYL6"],"uri":["http://zotero.org/users/local/trVziEeF/items/83PPGYL6"],"itemData":{"id":213,"type":"article-journal","abstract":"PURPOSE We characterize the current national patterns of antibiotic resistance of outpatient pediatric urinary tract infection. MATERIALS AND METHODS We examined outpatient urinary isolates from patients younger than 18 years in 2009 using The Surveillance Network®, a database with antibiotic susceptibility results and patient demographic data from 195 United States hospitals. We determined the prevalence and antibiotic resistance patterns for the 6 most common uropathogens, ie Escherichia coli, Proteus mirabilis, Klebsiella, Enterobacter, Pseudomonas aeruginosa and Enterococcus. We compared differences in uropathogen prevalence between males and females using chi-square analysis. RESULTS We identified 25,418 outpatient urinary isolates. E. coli was the most common uropathogen overall but the prevalence of E. coli was higher among females (83%) than males (50%, p &lt;0.001). Other common species among males were Enterococcus (17%), P. mirabilis (11%) and Klebsiella (10%). However, these uropathogens each accounted for 5% or less of female isolates (p &lt;0.001). Resistance among E. coli was highest for trimethoprim-sulfamethoxazole (24%) but lower for nitrofurantoin (less than 1%) and cephalothin (15%). Compared to 2002 Surveillance Network data, E. coli resistance rates increased for trimethoprim-sulfamethoxazole (from 23% to 31% in males and from 20% to 23% in females) and ciprofloxacin (from 1% to 10% and from 0.6% to 4%, respectively). CONCLUSIONS E. coli remains the most common pediatric uropathogen. Although widely used, trimethoprim-sulfamethoxazole is a poor empirical choice for pediatric urinary tract infections in many areas due to high resistance rates. First-generation cephalosporins and nitrofurantoin are appropriate narrow-spectrum alternatives given their low resistance rates. Local antibiograms should be used to assist with empirical urinary tract infection treatment.","container-title":"The Journal of Urology","DOI":"10.1016/j.juro.2013.01.069","ISSN":"1527-3792 (Electronic)\\r0022-5347 (Linking)","issue":"1","page":"222-227","title":"Antibiotic resistance patterns of outpatient pediatric urinary tract infections","volume":"190","author":[{"family":"Edlin","given":"Rachel S."},{"family":"Shapiro","given":"Daniel J."},{"family":"Hersh","given":"Adam L."},{"family":"Copp","given":"Hillary L."}],"issued":{"date-parts":[["2013"]]}}}],"schema":"https://github.com/citation-style-language/schema/raw/master/csl-citation.json"} </w:instrText>
            </w:r>
            <w:r>
              <w:rPr>
                <w:rFonts w:eastAsia="Times New Roman"/>
                <w:bCs/>
                <w:sz w:val="20"/>
                <w:szCs w:val="20"/>
              </w:rPr>
              <w:fldChar w:fldCharType="separate"/>
            </w:r>
            <w:r>
              <w:rPr>
                <w:rFonts w:eastAsia="Times New Roman"/>
                <w:bCs/>
                <w:noProof/>
                <w:sz w:val="20"/>
                <w:szCs w:val="20"/>
              </w:rPr>
              <w:t>(Edlin et al., 2013)</w:t>
            </w:r>
            <w:r>
              <w:rPr>
                <w:rFonts w:eastAsia="Times New Roman"/>
                <w:bCs/>
                <w:sz w:val="20"/>
                <w:szCs w:val="20"/>
              </w:rPr>
              <w:fldChar w:fldCharType="end"/>
            </w:r>
          </w:p>
        </w:tc>
        <w:tc>
          <w:tcPr>
            <w:tcW w:w="3330" w:type="dxa"/>
          </w:tcPr>
          <w:p w14:paraId="10C0EEFF" w14:textId="36FD4900" w:rsidR="00DA6D41" w:rsidRPr="004473CD" w:rsidRDefault="004473CD" w:rsidP="00DA6D41">
            <w:pPr>
              <w:rPr>
                <w:rFonts w:eastAsia="Times New Roman"/>
                <w:bCs/>
                <w:sz w:val="20"/>
                <w:szCs w:val="20"/>
              </w:rPr>
            </w:pPr>
            <w:r w:rsidRPr="004473CD">
              <w:rPr>
                <w:rFonts w:eastAsia="Times New Roman"/>
                <w:bCs/>
                <w:sz w:val="20"/>
                <w:szCs w:val="20"/>
              </w:rPr>
              <w:t xml:space="preserve">25,418 urinary isolates from patients younger than 18 years in the outpatient setting from 195 United States hospitals </w:t>
            </w:r>
            <w:r w:rsidR="002A4836">
              <w:rPr>
                <w:rFonts w:eastAsia="Times New Roman"/>
                <w:bCs/>
                <w:sz w:val="20"/>
                <w:szCs w:val="20"/>
              </w:rPr>
              <w:t>in</w:t>
            </w:r>
            <w:r w:rsidRPr="004473CD">
              <w:rPr>
                <w:rFonts w:eastAsia="Times New Roman"/>
                <w:bCs/>
                <w:sz w:val="20"/>
                <w:szCs w:val="20"/>
              </w:rPr>
              <w:t xml:space="preserve"> </w:t>
            </w:r>
            <w:r>
              <w:rPr>
                <w:rFonts w:eastAsia="Times New Roman"/>
                <w:bCs/>
                <w:sz w:val="20"/>
                <w:szCs w:val="20"/>
              </w:rPr>
              <w:t>T</w:t>
            </w:r>
            <w:r w:rsidRPr="004473CD">
              <w:rPr>
                <w:rFonts w:eastAsia="Times New Roman"/>
                <w:bCs/>
                <w:sz w:val="20"/>
                <w:szCs w:val="20"/>
              </w:rPr>
              <w:t>he Surveillance Network</w:t>
            </w:r>
          </w:p>
        </w:tc>
        <w:tc>
          <w:tcPr>
            <w:tcW w:w="2520" w:type="dxa"/>
          </w:tcPr>
          <w:p w14:paraId="54AD192E" w14:textId="5C734921" w:rsidR="009F53B8" w:rsidRPr="009F53B8" w:rsidRDefault="009F53B8" w:rsidP="00DA6D41">
            <w:pPr>
              <w:rPr>
                <w:rFonts w:eastAsia="Times New Roman"/>
                <w:bCs/>
                <w:sz w:val="20"/>
                <w:szCs w:val="20"/>
                <w:u w:val="single"/>
              </w:rPr>
            </w:pPr>
            <w:r w:rsidRPr="009F53B8">
              <w:rPr>
                <w:rFonts w:eastAsia="Times New Roman"/>
                <w:bCs/>
                <w:sz w:val="20"/>
                <w:szCs w:val="20"/>
                <w:u w:val="single"/>
              </w:rPr>
              <w:t>Female</w:t>
            </w:r>
          </w:p>
          <w:p w14:paraId="5B434CDC" w14:textId="5976A5D8" w:rsidR="00DA6D41" w:rsidRPr="00A93112" w:rsidRDefault="00DA6D41" w:rsidP="00DA6D41">
            <w:pPr>
              <w:rPr>
                <w:rFonts w:eastAsia="Times New Roman"/>
                <w:bCs/>
                <w:sz w:val="20"/>
                <w:szCs w:val="20"/>
              </w:rPr>
            </w:pPr>
            <w:r w:rsidRPr="00A93112">
              <w:rPr>
                <w:rFonts w:eastAsia="Times New Roman"/>
                <w:bCs/>
                <w:i/>
                <w:iCs/>
                <w:sz w:val="20"/>
                <w:szCs w:val="20"/>
              </w:rPr>
              <w:t>E. coli</w:t>
            </w:r>
            <w:r w:rsidRPr="00A93112">
              <w:rPr>
                <w:rFonts w:eastAsia="Times New Roman"/>
                <w:bCs/>
                <w:sz w:val="20"/>
                <w:szCs w:val="20"/>
              </w:rPr>
              <w:t xml:space="preserve">: </w:t>
            </w:r>
            <w:r w:rsidR="009F53B8">
              <w:rPr>
                <w:rFonts w:eastAsia="Times New Roman"/>
                <w:bCs/>
                <w:sz w:val="20"/>
                <w:szCs w:val="20"/>
              </w:rPr>
              <w:t>83%</w:t>
            </w:r>
          </w:p>
          <w:p w14:paraId="3FE86F1C" w14:textId="0D00E0FD" w:rsidR="00DA6D41" w:rsidRPr="00A93112" w:rsidRDefault="00DA6D41" w:rsidP="00DA6D41">
            <w:pPr>
              <w:rPr>
                <w:rFonts w:eastAsia="Times New Roman"/>
                <w:bCs/>
                <w:sz w:val="20"/>
                <w:szCs w:val="20"/>
              </w:rPr>
            </w:pPr>
            <w:r w:rsidRPr="00A93112">
              <w:rPr>
                <w:rFonts w:eastAsia="Times New Roman"/>
                <w:bCs/>
                <w:i/>
                <w:iCs/>
                <w:sz w:val="20"/>
                <w:szCs w:val="20"/>
              </w:rPr>
              <w:t>K</w:t>
            </w:r>
            <w:r w:rsidR="009F53B8">
              <w:rPr>
                <w:rFonts w:eastAsia="Times New Roman"/>
                <w:bCs/>
                <w:i/>
                <w:iCs/>
                <w:sz w:val="20"/>
                <w:szCs w:val="20"/>
              </w:rPr>
              <w:t>lebsiella</w:t>
            </w:r>
            <w:r w:rsidR="009F53B8">
              <w:rPr>
                <w:rFonts w:eastAsia="Times New Roman"/>
                <w:bCs/>
                <w:sz w:val="20"/>
                <w:szCs w:val="20"/>
              </w:rPr>
              <w:t xml:space="preserve"> spp.</w:t>
            </w:r>
            <w:r w:rsidRPr="00A93112">
              <w:rPr>
                <w:rFonts w:eastAsia="Times New Roman"/>
                <w:bCs/>
                <w:sz w:val="20"/>
                <w:szCs w:val="20"/>
              </w:rPr>
              <w:t>:</w:t>
            </w:r>
            <w:r w:rsidR="009F53B8">
              <w:rPr>
                <w:rFonts w:eastAsia="Times New Roman"/>
                <w:bCs/>
                <w:sz w:val="20"/>
                <w:szCs w:val="20"/>
              </w:rPr>
              <w:t xml:space="preserve"> 4%</w:t>
            </w:r>
            <w:r w:rsidRPr="00A93112">
              <w:rPr>
                <w:rFonts w:eastAsia="Times New Roman"/>
                <w:bCs/>
                <w:sz w:val="20"/>
                <w:szCs w:val="20"/>
              </w:rPr>
              <w:t xml:space="preserve"> </w:t>
            </w:r>
          </w:p>
          <w:p w14:paraId="407EF78E" w14:textId="4B45C463" w:rsidR="00DA6D41" w:rsidRDefault="00DA6D41" w:rsidP="00DA6D41">
            <w:pPr>
              <w:rPr>
                <w:rFonts w:eastAsia="Times New Roman"/>
                <w:bCs/>
                <w:sz w:val="20"/>
                <w:szCs w:val="20"/>
              </w:rPr>
            </w:pPr>
            <w:r w:rsidRPr="00A93112">
              <w:rPr>
                <w:rFonts w:eastAsia="Times New Roman"/>
                <w:bCs/>
                <w:i/>
                <w:iCs/>
                <w:sz w:val="20"/>
                <w:szCs w:val="20"/>
              </w:rPr>
              <w:t>P. aeruginosa</w:t>
            </w:r>
            <w:r w:rsidRPr="00A93112">
              <w:rPr>
                <w:rFonts w:eastAsia="Times New Roman"/>
                <w:bCs/>
                <w:sz w:val="20"/>
                <w:szCs w:val="20"/>
              </w:rPr>
              <w:t xml:space="preserve">: </w:t>
            </w:r>
            <w:r w:rsidR="009F53B8">
              <w:rPr>
                <w:rFonts w:eastAsia="Times New Roman"/>
                <w:bCs/>
                <w:sz w:val="20"/>
                <w:szCs w:val="20"/>
              </w:rPr>
              <w:t>2</w:t>
            </w:r>
            <w:r w:rsidR="004B4F6E">
              <w:rPr>
                <w:rFonts w:eastAsia="Times New Roman"/>
                <w:bCs/>
                <w:sz w:val="20"/>
                <w:szCs w:val="20"/>
              </w:rPr>
              <w:t>%</w:t>
            </w:r>
          </w:p>
          <w:p w14:paraId="4E8BDCD6" w14:textId="77777777" w:rsidR="0019049E" w:rsidRDefault="0019049E" w:rsidP="00DA6D41">
            <w:pPr>
              <w:rPr>
                <w:rFonts w:eastAsia="Times New Roman"/>
                <w:bCs/>
                <w:sz w:val="20"/>
                <w:szCs w:val="20"/>
              </w:rPr>
            </w:pPr>
          </w:p>
          <w:p w14:paraId="3631681D" w14:textId="77777777" w:rsidR="009F53B8" w:rsidRDefault="009F53B8" w:rsidP="00DA6D41">
            <w:pPr>
              <w:rPr>
                <w:rFonts w:eastAsia="Times New Roman"/>
                <w:bCs/>
                <w:sz w:val="20"/>
                <w:szCs w:val="20"/>
                <w:u w:val="single"/>
              </w:rPr>
            </w:pPr>
            <w:r w:rsidRPr="009F53B8">
              <w:rPr>
                <w:rFonts w:eastAsia="Times New Roman"/>
                <w:bCs/>
                <w:sz w:val="20"/>
                <w:szCs w:val="20"/>
                <w:u w:val="single"/>
              </w:rPr>
              <w:t>Male</w:t>
            </w:r>
          </w:p>
          <w:p w14:paraId="2073EADE" w14:textId="2F56D467" w:rsidR="009F53B8" w:rsidRPr="00A93112" w:rsidRDefault="009F53B8" w:rsidP="009F53B8">
            <w:pPr>
              <w:rPr>
                <w:rFonts w:eastAsia="Times New Roman"/>
                <w:bCs/>
                <w:sz w:val="20"/>
                <w:szCs w:val="20"/>
              </w:rPr>
            </w:pPr>
            <w:r w:rsidRPr="00A93112">
              <w:rPr>
                <w:rFonts w:eastAsia="Times New Roman"/>
                <w:bCs/>
                <w:i/>
                <w:iCs/>
                <w:sz w:val="20"/>
                <w:szCs w:val="20"/>
              </w:rPr>
              <w:t>E. coli</w:t>
            </w:r>
            <w:r w:rsidRPr="00A93112">
              <w:rPr>
                <w:rFonts w:eastAsia="Times New Roman"/>
                <w:bCs/>
                <w:sz w:val="20"/>
                <w:szCs w:val="20"/>
              </w:rPr>
              <w:t xml:space="preserve">: </w:t>
            </w:r>
            <w:r>
              <w:rPr>
                <w:rFonts w:eastAsia="Times New Roman"/>
                <w:bCs/>
                <w:sz w:val="20"/>
                <w:szCs w:val="20"/>
              </w:rPr>
              <w:t>50%</w:t>
            </w:r>
          </w:p>
          <w:p w14:paraId="1A060152" w14:textId="69F9BE3B" w:rsidR="009F53B8" w:rsidRPr="00A93112" w:rsidRDefault="009F53B8" w:rsidP="009F53B8">
            <w:pPr>
              <w:rPr>
                <w:rFonts w:eastAsia="Times New Roman"/>
                <w:bCs/>
                <w:sz w:val="20"/>
                <w:szCs w:val="20"/>
              </w:rPr>
            </w:pPr>
            <w:r w:rsidRPr="00A93112">
              <w:rPr>
                <w:rFonts w:eastAsia="Times New Roman"/>
                <w:bCs/>
                <w:i/>
                <w:iCs/>
                <w:sz w:val="20"/>
                <w:szCs w:val="20"/>
              </w:rPr>
              <w:t>K</w:t>
            </w:r>
            <w:r>
              <w:rPr>
                <w:rFonts w:eastAsia="Times New Roman"/>
                <w:bCs/>
                <w:i/>
                <w:iCs/>
                <w:sz w:val="20"/>
                <w:szCs w:val="20"/>
              </w:rPr>
              <w:t>lebsiella</w:t>
            </w:r>
            <w:r>
              <w:rPr>
                <w:rFonts w:eastAsia="Times New Roman"/>
                <w:bCs/>
                <w:sz w:val="20"/>
                <w:szCs w:val="20"/>
              </w:rPr>
              <w:t xml:space="preserve"> spp.</w:t>
            </w:r>
            <w:r w:rsidRPr="00A93112">
              <w:rPr>
                <w:rFonts w:eastAsia="Times New Roman"/>
                <w:bCs/>
                <w:sz w:val="20"/>
                <w:szCs w:val="20"/>
              </w:rPr>
              <w:t>:</w:t>
            </w:r>
            <w:r>
              <w:rPr>
                <w:rFonts w:eastAsia="Times New Roman"/>
                <w:bCs/>
                <w:sz w:val="20"/>
                <w:szCs w:val="20"/>
              </w:rPr>
              <w:t xml:space="preserve"> 10%</w:t>
            </w:r>
            <w:r w:rsidRPr="00A93112">
              <w:rPr>
                <w:rFonts w:eastAsia="Times New Roman"/>
                <w:bCs/>
                <w:sz w:val="20"/>
                <w:szCs w:val="20"/>
              </w:rPr>
              <w:t xml:space="preserve"> </w:t>
            </w:r>
          </w:p>
          <w:p w14:paraId="34494C89" w14:textId="42298F5B" w:rsidR="009F53B8" w:rsidRPr="009F53B8" w:rsidRDefault="009F53B8" w:rsidP="00DA6D41">
            <w:pPr>
              <w:rPr>
                <w:rFonts w:eastAsia="Times New Roman"/>
                <w:bCs/>
                <w:sz w:val="20"/>
                <w:szCs w:val="20"/>
              </w:rPr>
            </w:pPr>
            <w:r w:rsidRPr="00A93112">
              <w:rPr>
                <w:rFonts w:eastAsia="Times New Roman"/>
                <w:bCs/>
                <w:i/>
                <w:iCs/>
                <w:sz w:val="20"/>
                <w:szCs w:val="20"/>
              </w:rPr>
              <w:t>P. aeruginosa</w:t>
            </w:r>
            <w:r w:rsidRPr="00A93112">
              <w:rPr>
                <w:rFonts w:eastAsia="Times New Roman"/>
                <w:bCs/>
                <w:sz w:val="20"/>
                <w:szCs w:val="20"/>
              </w:rPr>
              <w:t xml:space="preserve">: </w:t>
            </w:r>
            <w:r>
              <w:rPr>
                <w:rFonts w:eastAsia="Times New Roman"/>
                <w:bCs/>
                <w:sz w:val="20"/>
                <w:szCs w:val="20"/>
              </w:rPr>
              <w:t>7%</w:t>
            </w:r>
          </w:p>
        </w:tc>
      </w:tr>
      <w:tr w:rsidR="00DA6D41" w14:paraId="4D23CACC" w14:textId="77777777" w:rsidTr="00F32E99">
        <w:tc>
          <w:tcPr>
            <w:tcW w:w="3235" w:type="dxa"/>
          </w:tcPr>
          <w:p w14:paraId="0C6023A7" w14:textId="3A3F1DAD" w:rsidR="00DA6D41" w:rsidRPr="00D03976" w:rsidRDefault="00DA6D41" w:rsidP="00DA6D41">
            <w:pPr>
              <w:rPr>
                <w:rFonts w:eastAsia="Times New Roman"/>
                <w:bCs/>
                <w:sz w:val="20"/>
                <w:szCs w:val="20"/>
              </w:rPr>
            </w:pPr>
            <w:r>
              <w:rPr>
                <w:rFonts w:eastAsia="Times New Roman"/>
                <w:bCs/>
                <w:sz w:val="20"/>
                <w:szCs w:val="20"/>
              </w:rPr>
              <w:t xml:space="preserve">Community-Acquired Pneumonia Requiring Hospitalization among U.S. Adults </w:t>
            </w:r>
            <w:r>
              <w:rPr>
                <w:rFonts w:eastAsia="Times New Roman"/>
                <w:bCs/>
                <w:sz w:val="20"/>
                <w:szCs w:val="20"/>
              </w:rPr>
              <w:fldChar w:fldCharType="begin"/>
            </w:r>
            <w:r>
              <w:rPr>
                <w:rFonts w:eastAsia="Times New Roman"/>
                <w:bCs/>
                <w:sz w:val="20"/>
                <w:szCs w:val="20"/>
              </w:rPr>
              <w:instrText xml:space="preserve"> ADDIN ZOTERO_ITEM CSL_CITATION {"citationID":"SlJD1lAf","properties":{"formattedCitation":"(Jain et al., 2015)","plainCitation":"(Jain et al., 2015)","noteIndex":0},"citationItems":[{"id":2359,"uris":["http://zotero.org/users/local/trVziEeF/items/TV7QBN8K"],"uri":["http://zotero.org/users/local/trVziEeF/items/TV7QBN8K"],"itemData":{"id":2359,"type":"article-journal","abstract":"BACKGROUND Community-acquired pneumonia is a leading infectious cause of hospitalization and death among U.S. adults. Incidence estimates of pneumonia confirmed radiographically and with the use of current laboratory diagnostic tests are needed.\nMETHODS We conducted active population-based surveillance for community-acquired pneumonia requiring hospitalization among adults 18 years of age or older in five hospitals in Chicago and Nashville. Patients with recent hospitalization or severe immunosuppression were excluded. Blood, urine, and respiratory specimens were systematically collected for culture, serologic testing, antigen detection, and molecular diagnostic testing. Study radiologists independently reviewed chest radiographs. We calculated population-based incidence rates of community-acquired pneumonia requiring hospitalization according to age and pathogen.\nRESULTS From January 2010 through June 2012, we enrolled 2488 of 3634 eligible adults (68%). Among 2320 adults with radiographic evidence of pneumonia (93%), the median age of the patients was 57 years (interquartile range, 46 to 71); 498 patients (21%) required intensive care, and 52 (2%) died. Among 2259 patients who had radiographic evidence of pneumonia and specimens available for both bacterial and viral testing, a pathogen was detected in 853 (38%): one or more viruses in 530 (23%), bacteria in 247 (11%), bacterial and viral pathogens in 59 (3%), and a fungal or mycobacterial pathogen in 17 (1%). The most common pathogens were human rhinovirus (in 9% of patients), influenza virus (in 6%), and Streptococcus pneumoniae (in 5%). The annual incidence of pneumonia was 24.8 cases (95% confidence interval, 23.5 to 26.1) per 10,000 adults, with the highest rates among adults 65 to 79 years of age (63.0 cases per 10,000 adults) and those 80 years of age or older (164.3 cases per 10,000 adults). For each pathogen, the incidence increased with age. The authors’ full names, academic degrees, and affiliations are listed in the Appendix. Address reprint requests to Dr. Jain at the Centers for Disease Control and Prevention, 1600 Clifton Rd. NE, MS A-32, Atlanta, GA 30333, or at ­bwc8@c­ dc. ­gov. *A complete list of members of the Centers for Disease Control and Prevention (CDC) Etiology of Pneumonia in the Community (EPIC) Study Team is provided in the Supplementary Appendix, available at NEJM.org. This article was published on July 14, 2015, at NEJM.org. N Engl J Med 2015;373:415-27. DOI: 10.1056/NEJMoa1500245 Copyright © 2015 Massachusetts Medical Society.\nCONCLUSIONS The incidence of community-acquired pneumonia requiring hospitalization was highest among the oldest adults. Despite current diagnostic tests, no pathogen was detected in the majority of patients. Respiratory viruses were detected more frequently than bacteria. (Funded by the Influenza Division of the National Center for Immunizations and Respiratory Diseases.)","container-title":"New England Journal of Medicine","DOI":"10.1056/NEJMoa1500245","ISSN":"0028-4793, 1533-4406","issue":"5","journalAbbreviation":"N Engl J Med","language":"en","page":"415-427","source":"DOI.org (Crossref)","title":"Community-Acquired Pneumonia Requiring Hospitalization among U.S. Adults","volume":"373","author":[{"family":"Jain","given":"Seema"},{"family":"Self","given":"Wesley H."},{"family":"Wunderink","given":"Richard G."},{"family":"Fakhran","given":"Sherene"},{"family":"Balk","given":"Robert"},{"family":"Bramley","given":"Anna M."},{"family":"Reed","given":"Carrie"},{"family":"Grijalva","given":"Carlos G."},{"family":"Anderson","given":"Evan J."},{"family":"Courtney","given":"D. Mark"},{"family":"Chappell","given":"James D."},{"family":"Qi","given":"Chao"},{"family":"Hart","given":"Eric M."},{"family":"Carroll","given":"Frank"},{"family":"Trabue","given":"Christopher"},{"family":"Donnelly","given":"Helen K."},{"family":"Williams","given":"Derek J."},{"family":"Zhu","given":"Yuwei"},{"family":"Arnold","given":"Sandra R."},{"family":"Ampofo","given":"Krow"},{"family":"Waterer","given":"Grant W."},{"family":"Levine","given":"Min"},{"family":"Lindstrom","given":"Stephen"},{"family":"Winchell","given":"Jonas M."},{"family":"Katz","given":"Jacqueline M."},{"family":"Erdman","given":"Dean"},{"family":"Schneider","given":"Eileen"},{"family":"Hicks","given":"Lauri A."},{"family":"McCullers","given":"Jonathan A."},{"family":"Pavia","given":"Andrew T."},{"family":"Edwards","given":"Kathryn M."},{"family":"Finelli","given":"Lyn"}],"issued":{"date-parts":[["2015",7,30]]}}}],"schema":"https://github.com/citation-style-language/schema/raw/master/csl-citation.json"} </w:instrText>
            </w:r>
            <w:r>
              <w:rPr>
                <w:rFonts w:eastAsia="Times New Roman"/>
                <w:bCs/>
                <w:sz w:val="20"/>
                <w:szCs w:val="20"/>
              </w:rPr>
              <w:fldChar w:fldCharType="separate"/>
            </w:r>
            <w:r>
              <w:rPr>
                <w:rFonts w:eastAsia="Times New Roman"/>
                <w:bCs/>
                <w:noProof/>
                <w:sz w:val="20"/>
                <w:szCs w:val="20"/>
              </w:rPr>
              <w:t>(Jain et al., 2015)</w:t>
            </w:r>
            <w:r>
              <w:rPr>
                <w:rFonts w:eastAsia="Times New Roman"/>
                <w:bCs/>
                <w:sz w:val="20"/>
                <w:szCs w:val="20"/>
              </w:rPr>
              <w:fldChar w:fldCharType="end"/>
            </w:r>
          </w:p>
        </w:tc>
        <w:tc>
          <w:tcPr>
            <w:tcW w:w="3330" w:type="dxa"/>
          </w:tcPr>
          <w:p w14:paraId="5F44836D" w14:textId="57822DF5" w:rsidR="00DA6D41" w:rsidRPr="00651306" w:rsidRDefault="00DA6D41" w:rsidP="00DA6D41">
            <w:pPr>
              <w:rPr>
                <w:rFonts w:eastAsia="Times New Roman"/>
                <w:bCs/>
                <w:sz w:val="20"/>
                <w:szCs w:val="20"/>
              </w:rPr>
            </w:pPr>
            <w:r w:rsidRPr="00651306">
              <w:rPr>
                <w:rFonts w:eastAsia="Times New Roman"/>
                <w:bCs/>
                <w:sz w:val="20"/>
                <w:szCs w:val="20"/>
              </w:rPr>
              <w:t>2259 patients who were hospitalized for community-acquired pneumonia (based on radiographic evidence)</w:t>
            </w:r>
            <w:r>
              <w:rPr>
                <w:rFonts w:eastAsia="Times New Roman"/>
                <w:bCs/>
                <w:sz w:val="20"/>
                <w:szCs w:val="20"/>
              </w:rPr>
              <w:t xml:space="preserve"> and had specimens for both bacterial and viral testing</w:t>
            </w:r>
            <w:r w:rsidRPr="00651306">
              <w:rPr>
                <w:rFonts w:eastAsia="Times New Roman"/>
                <w:bCs/>
                <w:sz w:val="20"/>
                <w:szCs w:val="20"/>
              </w:rPr>
              <w:t>; s</w:t>
            </w:r>
            <w:r>
              <w:rPr>
                <w:rFonts w:eastAsia="Times New Roman"/>
                <w:bCs/>
                <w:sz w:val="20"/>
                <w:szCs w:val="20"/>
              </w:rPr>
              <w:t>pecimens</w:t>
            </w:r>
            <w:r w:rsidRPr="00651306">
              <w:rPr>
                <w:rFonts w:eastAsia="Times New Roman"/>
                <w:bCs/>
                <w:sz w:val="20"/>
                <w:szCs w:val="20"/>
              </w:rPr>
              <w:t xml:space="preserve"> may have </w:t>
            </w:r>
            <w:r>
              <w:rPr>
                <w:rFonts w:eastAsia="Times New Roman"/>
                <w:bCs/>
                <w:sz w:val="20"/>
                <w:szCs w:val="20"/>
              </w:rPr>
              <w:t xml:space="preserve">been taken from </w:t>
            </w:r>
            <w:r w:rsidRPr="00651306">
              <w:rPr>
                <w:rFonts w:eastAsia="Times New Roman"/>
                <w:bCs/>
                <w:sz w:val="20"/>
                <w:szCs w:val="20"/>
              </w:rPr>
              <w:t>blood, acute-phase serum, urine, nasopharynx, oropharynx, sputum, pleural fluid, endotracheal aspirate, or broncho-alveolar-lavage samples</w:t>
            </w:r>
          </w:p>
        </w:tc>
        <w:tc>
          <w:tcPr>
            <w:tcW w:w="2520" w:type="dxa"/>
          </w:tcPr>
          <w:p w14:paraId="6C8DB38E" w14:textId="0618C769" w:rsidR="00DA6D41" w:rsidRDefault="00DA6D41" w:rsidP="00DA6D41">
            <w:pPr>
              <w:rPr>
                <w:rFonts w:eastAsia="Times New Roman"/>
                <w:bCs/>
                <w:sz w:val="20"/>
                <w:szCs w:val="20"/>
              </w:rPr>
            </w:pPr>
            <w:r>
              <w:rPr>
                <w:rFonts w:eastAsia="Times New Roman"/>
                <w:bCs/>
                <w:i/>
                <w:iCs/>
                <w:sz w:val="20"/>
                <w:szCs w:val="20"/>
              </w:rPr>
              <w:t>H. influenzae</w:t>
            </w:r>
            <w:r>
              <w:rPr>
                <w:rFonts w:eastAsia="Times New Roman"/>
                <w:bCs/>
                <w:sz w:val="20"/>
                <w:szCs w:val="20"/>
              </w:rPr>
              <w:t>: 0.6%</w:t>
            </w:r>
          </w:p>
          <w:p w14:paraId="109298FD" w14:textId="1A3469AB" w:rsidR="00DA6D41" w:rsidRPr="00BD0D36" w:rsidRDefault="00DA6D41" w:rsidP="00DA6D41">
            <w:pPr>
              <w:rPr>
                <w:rFonts w:eastAsia="Times New Roman"/>
                <w:bCs/>
                <w:sz w:val="20"/>
                <w:szCs w:val="20"/>
              </w:rPr>
            </w:pPr>
            <w:r>
              <w:rPr>
                <w:rFonts w:eastAsia="Times New Roman"/>
                <w:bCs/>
                <w:i/>
                <w:iCs/>
                <w:sz w:val="20"/>
                <w:szCs w:val="20"/>
              </w:rPr>
              <w:t xml:space="preserve">Pseudomonas </w:t>
            </w:r>
            <w:r>
              <w:rPr>
                <w:rFonts w:eastAsia="Times New Roman"/>
                <w:bCs/>
                <w:sz w:val="20"/>
                <w:szCs w:val="20"/>
              </w:rPr>
              <w:t>spp.: 0.4%</w:t>
            </w:r>
          </w:p>
          <w:p w14:paraId="2FFB6DC3" w14:textId="4EDD4A6C" w:rsidR="00DA6D41" w:rsidRPr="00BD0D36" w:rsidRDefault="00DA6D41" w:rsidP="00DA6D41">
            <w:pPr>
              <w:rPr>
                <w:rFonts w:eastAsia="Times New Roman"/>
                <w:bCs/>
                <w:sz w:val="20"/>
                <w:szCs w:val="20"/>
              </w:rPr>
            </w:pPr>
            <w:r>
              <w:rPr>
                <w:rFonts w:eastAsia="Times New Roman"/>
                <w:bCs/>
                <w:i/>
                <w:iCs/>
                <w:sz w:val="20"/>
                <w:szCs w:val="20"/>
              </w:rPr>
              <w:t>S. aureus</w:t>
            </w:r>
            <w:r>
              <w:rPr>
                <w:rFonts w:eastAsia="Times New Roman"/>
                <w:bCs/>
                <w:sz w:val="20"/>
                <w:szCs w:val="20"/>
              </w:rPr>
              <w:t>: 1.6%</w:t>
            </w:r>
          </w:p>
          <w:p w14:paraId="786CA128" w14:textId="470DB5A8" w:rsidR="00DA6D41" w:rsidRDefault="00DA6D41" w:rsidP="00DA6D41">
            <w:pPr>
              <w:rPr>
                <w:rFonts w:eastAsia="Times New Roman"/>
                <w:bCs/>
                <w:sz w:val="20"/>
                <w:szCs w:val="20"/>
              </w:rPr>
            </w:pPr>
            <w:r w:rsidRPr="00BD0D36">
              <w:rPr>
                <w:rFonts w:eastAsia="Times New Roman"/>
                <w:bCs/>
                <w:i/>
                <w:iCs/>
                <w:sz w:val="20"/>
                <w:szCs w:val="20"/>
              </w:rPr>
              <w:t>S. pneumoniae</w:t>
            </w:r>
            <w:r w:rsidRPr="00BD0D36">
              <w:rPr>
                <w:rFonts w:eastAsia="Times New Roman"/>
                <w:bCs/>
                <w:sz w:val="20"/>
                <w:szCs w:val="20"/>
              </w:rPr>
              <w:t>: 5</w:t>
            </w:r>
            <w:r>
              <w:rPr>
                <w:rFonts w:eastAsia="Times New Roman"/>
                <w:bCs/>
                <w:sz w:val="20"/>
                <w:szCs w:val="20"/>
              </w:rPr>
              <w:t>.1</w:t>
            </w:r>
            <w:r w:rsidRPr="00BD0D36">
              <w:rPr>
                <w:rFonts w:eastAsia="Times New Roman"/>
                <w:bCs/>
                <w:sz w:val="20"/>
                <w:szCs w:val="20"/>
              </w:rPr>
              <w:t>%</w:t>
            </w:r>
          </w:p>
          <w:p w14:paraId="68D1A13F" w14:textId="77B9034C" w:rsidR="00DA6D41" w:rsidRPr="00BD0D36" w:rsidRDefault="00DA6D41" w:rsidP="00DA6D41">
            <w:pPr>
              <w:rPr>
                <w:rFonts w:eastAsia="Times New Roman"/>
                <w:bCs/>
                <w:sz w:val="20"/>
                <w:szCs w:val="20"/>
              </w:rPr>
            </w:pPr>
            <w:r>
              <w:rPr>
                <w:rFonts w:eastAsia="Times New Roman"/>
                <w:bCs/>
                <w:i/>
                <w:iCs/>
                <w:sz w:val="20"/>
                <w:szCs w:val="20"/>
              </w:rPr>
              <w:t>S. pyogenes</w:t>
            </w:r>
            <w:r>
              <w:rPr>
                <w:rFonts w:eastAsia="Times New Roman"/>
                <w:bCs/>
                <w:sz w:val="20"/>
                <w:szCs w:val="20"/>
              </w:rPr>
              <w:t>: 0.3%</w:t>
            </w:r>
          </w:p>
        </w:tc>
      </w:tr>
    </w:tbl>
    <w:p w14:paraId="0D2F1A43" w14:textId="50ED8354" w:rsidR="00906971" w:rsidRDefault="00281C5C" w:rsidP="00C8756C">
      <w:pPr>
        <w:rPr>
          <w:rFonts w:eastAsia="Times New Roman"/>
          <w:b/>
          <w:sz w:val="24"/>
          <w:szCs w:val="24"/>
        </w:rPr>
      </w:pPr>
      <w:r>
        <w:rPr>
          <w:rFonts w:eastAsia="Times New Roman"/>
          <w:b/>
          <w:sz w:val="24"/>
          <w:szCs w:val="24"/>
        </w:rPr>
        <w:br w:type="page"/>
      </w:r>
      <w:bookmarkStart w:id="0" w:name="_GoBack"/>
      <w:bookmarkEnd w:id="0"/>
      <w:r w:rsidR="00314B54" w:rsidRPr="00CA3C2F">
        <w:rPr>
          <w:rFonts w:eastAsia="Times New Roman"/>
          <w:b/>
          <w:sz w:val="24"/>
          <w:szCs w:val="24"/>
        </w:rPr>
        <w:lastRenderedPageBreak/>
        <w:t>References</w:t>
      </w:r>
    </w:p>
    <w:p w14:paraId="5B0AE8FA" w14:textId="77777777" w:rsidR="00C8756C" w:rsidRPr="00CA3C2F" w:rsidRDefault="00C8756C" w:rsidP="00C8756C">
      <w:pPr>
        <w:rPr>
          <w:rFonts w:eastAsia="Times New Roman"/>
          <w:b/>
          <w:sz w:val="24"/>
          <w:szCs w:val="24"/>
        </w:rPr>
      </w:pPr>
    </w:p>
    <w:p w14:paraId="5B287E96" w14:textId="77777777" w:rsidR="00E46947" w:rsidRPr="00E46947" w:rsidRDefault="00077733" w:rsidP="00E46947">
      <w:pPr>
        <w:pStyle w:val="Bibliography"/>
        <w:rPr>
          <w:sz w:val="20"/>
        </w:rPr>
      </w:pPr>
      <w:r w:rsidRPr="00BB7282">
        <w:rPr>
          <w:rFonts w:eastAsia="Times New Roman"/>
          <w:sz w:val="20"/>
          <w:szCs w:val="20"/>
        </w:rPr>
        <w:fldChar w:fldCharType="begin"/>
      </w:r>
      <w:r w:rsidR="00E46947">
        <w:rPr>
          <w:rFonts w:eastAsia="Times New Roman"/>
          <w:sz w:val="20"/>
          <w:szCs w:val="20"/>
        </w:rPr>
        <w:instrText xml:space="preserve"> ADDIN ZOTERO_BIBL {"uncited":[],"omitted":[],"custom":[]} CSL_BIBLIOGRAPHY </w:instrText>
      </w:r>
      <w:r w:rsidRPr="00BB7282">
        <w:rPr>
          <w:rFonts w:eastAsia="Times New Roman"/>
          <w:sz w:val="20"/>
          <w:szCs w:val="20"/>
        </w:rPr>
        <w:fldChar w:fldCharType="separate"/>
      </w:r>
      <w:r w:rsidR="00E46947" w:rsidRPr="00E46947">
        <w:rPr>
          <w:sz w:val="20"/>
        </w:rPr>
        <w:t xml:space="preserve">Bluestone, C. D., Stephenson, J. S., &amp; Martin, L. M. (1992). Ten-year review of otitis media pathogens. </w:t>
      </w:r>
      <w:r w:rsidR="00E46947" w:rsidRPr="00E46947">
        <w:rPr>
          <w:i/>
          <w:iCs/>
          <w:sz w:val="20"/>
        </w:rPr>
        <w:t>The Pediatric Infectious Disease Journal</w:t>
      </w:r>
      <w:r w:rsidR="00E46947" w:rsidRPr="00E46947">
        <w:rPr>
          <w:sz w:val="20"/>
        </w:rPr>
        <w:t xml:space="preserve">, </w:t>
      </w:r>
      <w:r w:rsidR="00E46947" w:rsidRPr="00E46947">
        <w:rPr>
          <w:i/>
          <w:iCs/>
          <w:sz w:val="20"/>
        </w:rPr>
        <w:t>11</w:t>
      </w:r>
      <w:r w:rsidR="00E46947" w:rsidRPr="00E46947">
        <w:rPr>
          <w:sz w:val="20"/>
        </w:rPr>
        <w:t>(8), S7–S11. https://doi.org/10.1097/00006454-199208001-00002</w:t>
      </w:r>
    </w:p>
    <w:p w14:paraId="3B8D1802" w14:textId="77777777" w:rsidR="00E46947" w:rsidRPr="00E46947" w:rsidRDefault="00E46947" w:rsidP="00E46947">
      <w:pPr>
        <w:pStyle w:val="Bibliography"/>
        <w:rPr>
          <w:sz w:val="20"/>
        </w:rPr>
      </w:pPr>
      <w:r w:rsidRPr="00E46947">
        <w:rPr>
          <w:sz w:val="20"/>
        </w:rPr>
        <w:t xml:space="preserve">Brook, I., Thompson, D. H., &amp; Frazier, E. H. (1994). Microbiology and Management of Chronic Maxillary Sinusitis. </w:t>
      </w:r>
      <w:r w:rsidRPr="00E46947">
        <w:rPr>
          <w:i/>
          <w:iCs/>
          <w:sz w:val="20"/>
        </w:rPr>
        <w:t>Archives of Otolaryngology–Head &amp; Neck Surgery</w:t>
      </w:r>
      <w:r w:rsidRPr="00E46947">
        <w:rPr>
          <w:sz w:val="20"/>
        </w:rPr>
        <w:t xml:space="preserve">, </w:t>
      </w:r>
      <w:r w:rsidRPr="00E46947">
        <w:rPr>
          <w:i/>
          <w:iCs/>
          <w:sz w:val="20"/>
        </w:rPr>
        <w:t>120</w:t>
      </w:r>
      <w:r w:rsidRPr="00E46947">
        <w:rPr>
          <w:sz w:val="20"/>
        </w:rPr>
        <w:t>(12), 1317–1320.</w:t>
      </w:r>
    </w:p>
    <w:p w14:paraId="2EDEE490" w14:textId="77777777" w:rsidR="00E46947" w:rsidRPr="00E46947" w:rsidRDefault="00E46947" w:rsidP="00E46947">
      <w:pPr>
        <w:pStyle w:val="Bibliography"/>
        <w:rPr>
          <w:sz w:val="20"/>
        </w:rPr>
      </w:pPr>
      <w:r w:rsidRPr="00E46947">
        <w:rPr>
          <w:sz w:val="20"/>
        </w:rPr>
        <w:t xml:space="preserve">Celin, S. E., Bluestone, C. D., Stephenson, J., Yilmaz, H. M., &amp; Collins, J. J. (1991). Bacteriology of Acute Otitis Media in Adults. </w:t>
      </w:r>
      <w:r w:rsidRPr="00E46947">
        <w:rPr>
          <w:i/>
          <w:iCs/>
          <w:sz w:val="20"/>
        </w:rPr>
        <w:t>JAMA</w:t>
      </w:r>
      <w:r w:rsidRPr="00E46947">
        <w:rPr>
          <w:sz w:val="20"/>
        </w:rPr>
        <w:t xml:space="preserve">, </w:t>
      </w:r>
      <w:r w:rsidRPr="00E46947">
        <w:rPr>
          <w:i/>
          <w:iCs/>
          <w:sz w:val="20"/>
        </w:rPr>
        <w:t>266</w:t>
      </w:r>
      <w:r w:rsidRPr="00E46947">
        <w:rPr>
          <w:sz w:val="20"/>
        </w:rPr>
        <w:t>(16), 2249–2252. https://doi.org/10.1001/jama.266.16.2249</w:t>
      </w:r>
    </w:p>
    <w:p w14:paraId="37F32801" w14:textId="77777777" w:rsidR="00E46947" w:rsidRPr="00E46947" w:rsidRDefault="00E46947" w:rsidP="00E46947">
      <w:pPr>
        <w:pStyle w:val="Bibliography"/>
        <w:rPr>
          <w:sz w:val="20"/>
        </w:rPr>
      </w:pPr>
      <w:r w:rsidRPr="00E46947">
        <w:rPr>
          <w:sz w:val="20"/>
        </w:rPr>
        <w:t xml:space="preserve">Chira, S., &amp; Miller, L. G. (2010). </w:t>
      </w:r>
      <w:r w:rsidRPr="00E46947">
        <w:rPr>
          <w:i/>
          <w:iCs/>
          <w:sz w:val="20"/>
        </w:rPr>
        <w:t>Staphylococcus aureus</w:t>
      </w:r>
      <w:r w:rsidRPr="00E46947">
        <w:rPr>
          <w:sz w:val="20"/>
        </w:rPr>
        <w:t xml:space="preserve"> is the most common identified cause of cellulitis: A systematic review. </w:t>
      </w:r>
      <w:r w:rsidRPr="00E46947">
        <w:rPr>
          <w:i/>
          <w:iCs/>
          <w:sz w:val="20"/>
        </w:rPr>
        <w:t>Epidemiology and Infection</w:t>
      </w:r>
      <w:r w:rsidRPr="00E46947">
        <w:rPr>
          <w:sz w:val="20"/>
        </w:rPr>
        <w:t xml:space="preserve">, </w:t>
      </w:r>
      <w:r w:rsidRPr="00E46947">
        <w:rPr>
          <w:i/>
          <w:iCs/>
          <w:sz w:val="20"/>
        </w:rPr>
        <w:t>138</w:t>
      </w:r>
      <w:r w:rsidRPr="00E46947">
        <w:rPr>
          <w:sz w:val="20"/>
        </w:rPr>
        <w:t>(3), 313–317. https://doi.org/10.1017/S0950268809990483</w:t>
      </w:r>
    </w:p>
    <w:p w14:paraId="065270FA" w14:textId="77777777" w:rsidR="00E46947" w:rsidRPr="00E46947" w:rsidRDefault="00E46947" w:rsidP="00E46947">
      <w:pPr>
        <w:pStyle w:val="Bibliography"/>
        <w:rPr>
          <w:sz w:val="20"/>
        </w:rPr>
      </w:pPr>
      <w:r w:rsidRPr="00E46947">
        <w:rPr>
          <w:sz w:val="20"/>
        </w:rPr>
        <w:t xml:space="preserve">Edlin, R. S., Shapiro, D. J., Hersh, A. L., &amp; Copp, H. L. (2013). Antibiotic resistance patterns of outpatient pediatric urinary tract infections. </w:t>
      </w:r>
      <w:r w:rsidRPr="00E46947">
        <w:rPr>
          <w:i/>
          <w:iCs/>
          <w:sz w:val="20"/>
        </w:rPr>
        <w:t>The Journal of Urology</w:t>
      </w:r>
      <w:r w:rsidRPr="00E46947">
        <w:rPr>
          <w:sz w:val="20"/>
        </w:rPr>
        <w:t xml:space="preserve">, </w:t>
      </w:r>
      <w:r w:rsidRPr="00E46947">
        <w:rPr>
          <w:i/>
          <w:iCs/>
          <w:sz w:val="20"/>
        </w:rPr>
        <w:t>190</w:t>
      </w:r>
      <w:r w:rsidRPr="00E46947">
        <w:rPr>
          <w:sz w:val="20"/>
        </w:rPr>
        <w:t>(1), 222–227. https://doi.org/10.1016/j.juro.2013.01.069</w:t>
      </w:r>
    </w:p>
    <w:p w14:paraId="23C4ECA8" w14:textId="77777777" w:rsidR="00E46947" w:rsidRPr="00E46947" w:rsidRDefault="00E46947" w:rsidP="00E46947">
      <w:pPr>
        <w:pStyle w:val="Bibliography"/>
        <w:rPr>
          <w:sz w:val="20"/>
        </w:rPr>
      </w:pPr>
      <w:r w:rsidRPr="00E46947">
        <w:rPr>
          <w:sz w:val="20"/>
        </w:rPr>
        <w:t xml:space="preserve">Fokkens, W., Lund, V., &amp; Mullol, J. (2007). European position paper on rhinosinusitis and nasal polyps 2007. A summary for otorhinolaryngologists. </w:t>
      </w:r>
      <w:r w:rsidRPr="00E46947">
        <w:rPr>
          <w:i/>
          <w:iCs/>
          <w:sz w:val="20"/>
        </w:rPr>
        <w:t>Rhinology</w:t>
      </w:r>
      <w:r w:rsidRPr="00E46947">
        <w:rPr>
          <w:sz w:val="20"/>
        </w:rPr>
        <w:t xml:space="preserve">, </w:t>
      </w:r>
      <w:r w:rsidRPr="00E46947">
        <w:rPr>
          <w:i/>
          <w:iCs/>
          <w:sz w:val="20"/>
        </w:rPr>
        <w:t>45</w:t>
      </w:r>
      <w:r w:rsidRPr="00E46947">
        <w:rPr>
          <w:sz w:val="20"/>
        </w:rPr>
        <w:t>(97).</w:t>
      </w:r>
    </w:p>
    <w:p w14:paraId="54B7A798" w14:textId="77777777" w:rsidR="00E46947" w:rsidRPr="00E46947" w:rsidRDefault="00E46947" w:rsidP="00E46947">
      <w:pPr>
        <w:pStyle w:val="Bibliography"/>
        <w:rPr>
          <w:sz w:val="20"/>
        </w:rPr>
      </w:pPr>
      <w:r w:rsidRPr="00E46947">
        <w:rPr>
          <w:sz w:val="20"/>
        </w:rPr>
        <w:t xml:space="preserve">Gupta, K., Scholes, D., &amp; Stamm, W. E. (1999). Increasing prevalence of antimicrobial resistance among uropathogens causing acute uncomplicated cystitis in women. </w:t>
      </w:r>
      <w:r w:rsidRPr="00E46947">
        <w:rPr>
          <w:i/>
          <w:iCs/>
          <w:sz w:val="20"/>
        </w:rPr>
        <w:t>JAMA</w:t>
      </w:r>
      <w:r w:rsidRPr="00E46947">
        <w:rPr>
          <w:sz w:val="20"/>
        </w:rPr>
        <w:t xml:space="preserve">, </w:t>
      </w:r>
      <w:r w:rsidRPr="00E46947">
        <w:rPr>
          <w:i/>
          <w:iCs/>
          <w:sz w:val="20"/>
        </w:rPr>
        <w:t>281</w:t>
      </w:r>
      <w:r w:rsidRPr="00E46947">
        <w:rPr>
          <w:sz w:val="20"/>
        </w:rPr>
        <w:t>(8), 736–738. https://doi.org/10.1001/jama.281.8.736</w:t>
      </w:r>
    </w:p>
    <w:p w14:paraId="24A565C3" w14:textId="77777777" w:rsidR="00E46947" w:rsidRPr="00E46947" w:rsidRDefault="00E46947" w:rsidP="00E46947">
      <w:pPr>
        <w:pStyle w:val="Bibliography"/>
        <w:rPr>
          <w:sz w:val="20"/>
        </w:rPr>
      </w:pPr>
      <w:r w:rsidRPr="00E46947">
        <w:rPr>
          <w:sz w:val="20"/>
        </w:rPr>
        <w:t xml:space="preserve">Gwaltney, J. M., Scheld, W. M., Sande, M. A., &amp; Sydnor, A. (1992). The Microbial Etiology and Antimicrobial Therapy of Adults with Acute Community-Acquired Sinusitis—A 15-Year Experience at the University of Virginia and Review of Other Selected Studies. </w:t>
      </w:r>
      <w:r w:rsidRPr="00E46947">
        <w:rPr>
          <w:i/>
          <w:iCs/>
          <w:sz w:val="20"/>
        </w:rPr>
        <w:t>Journal of Allergy and Clinical Immunology</w:t>
      </w:r>
      <w:r w:rsidRPr="00E46947">
        <w:rPr>
          <w:sz w:val="20"/>
        </w:rPr>
        <w:t xml:space="preserve">, </w:t>
      </w:r>
      <w:r w:rsidRPr="00E46947">
        <w:rPr>
          <w:i/>
          <w:iCs/>
          <w:sz w:val="20"/>
        </w:rPr>
        <w:t>90</w:t>
      </w:r>
      <w:r w:rsidRPr="00E46947">
        <w:rPr>
          <w:sz w:val="20"/>
        </w:rPr>
        <w:t>(3), 457–462. https://doi.org/10.1016/0091-6749(92)90169-3</w:t>
      </w:r>
    </w:p>
    <w:p w14:paraId="783DA0C2" w14:textId="77777777" w:rsidR="00E46947" w:rsidRPr="00E46947" w:rsidRDefault="00E46947" w:rsidP="00E46947">
      <w:pPr>
        <w:pStyle w:val="Bibliography"/>
        <w:rPr>
          <w:sz w:val="20"/>
        </w:rPr>
      </w:pPr>
      <w:r w:rsidRPr="00E46947">
        <w:rPr>
          <w:sz w:val="20"/>
        </w:rPr>
        <w:t xml:space="preserve">Jain, S., Self, W. H., Wunderink, R. G., Fakhran, S., Balk, R., Bramley, A. M., Reed, C., Grijalva, C. G., Anderson, E. J., Courtney, D. M., Chappell, J. D., Qi, C., Hart, E. M., Carroll, F., Trabue, C., Donnelly, H. K., Williams, D. J., Zhu, Y., Arnold, S. R., … Finelli, L. (2015). Community-Acquired Pneumonia Requiring Hospitalization among U.S. Adults. </w:t>
      </w:r>
      <w:r w:rsidRPr="00E46947">
        <w:rPr>
          <w:i/>
          <w:iCs/>
          <w:sz w:val="20"/>
        </w:rPr>
        <w:t>New England Journal of Medicine</w:t>
      </w:r>
      <w:r w:rsidRPr="00E46947">
        <w:rPr>
          <w:sz w:val="20"/>
        </w:rPr>
        <w:t xml:space="preserve">, </w:t>
      </w:r>
      <w:r w:rsidRPr="00E46947">
        <w:rPr>
          <w:i/>
          <w:iCs/>
          <w:sz w:val="20"/>
        </w:rPr>
        <w:t>373</w:t>
      </w:r>
      <w:r w:rsidRPr="00E46947">
        <w:rPr>
          <w:sz w:val="20"/>
        </w:rPr>
        <w:t>(5), 415–427. https://doi.org/10.1056/NEJMoa1500245</w:t>
      </w:r>
    </w:p>
    <w:p w14:paraId="6F4D3825" w14:textId="77777777" w:rsidR="00E46947" w:rsidRPr="00E46947" w:rsidRDefault="00E46947" w:rsidP="00E46947">
      <w:pPr>
        <w:pStyle w:val="Bibliography"/>
        <w:rPr>
          <w:sz w:val="20"/>
        </w:rPr>
      </w:pPr>
      <w:r w:rsidRPr="00E46947">
        <w:rPr>
          <w:sz w:val="20"/>
        </w:rPr>
        <w:lastRenderedPageBreak/>
        <w:t xml:space="preserve">Wubbel, L., Muniz, L., Ahmed, A., Trujillo, M., Carubelli, C., McCoig, C., Abramo, T., Leinonen, M., &amp; McCracken, G. H. (1999). Etiology and treatment of community-acquired pneumonia in ambulatory children. </w:t>
      </w:r>
      <w:r w:rsidRPr="00E46947">
        <w:rPr>
          <w:i/>
          <w:iCs/>
          <w:sz w:val="20"/>
        </w:rPr>
        <w:t>The Pediatric Infectious Disease Journal</w:t>
      </w:r>
      <w:r w:rsidRPr="00E46947">
        <w:rPr>
          <w:sz w:val="20"/>
        </w:rPr>
        <w:t xml:space="preserve">, </w:t>
      </w:r>
      <w:r w:rsidRPr="00E46947">
        <w:rPr>
          <w:i/>
          <w:iCs/>
          <w:sz w:val="20"/>
        </w:rPr>
        <w:t>18</w:t>
      </w:r>
      <w:r w:rsidRPr="00E46947">
        <w:rPr>
          <w:sz w:val="20"/>
        </w:rPr>
        <w:t>(2), 98–104.</w:t>
      </w:r>
    </w:p>
    <w:p w14:paraId="311ACCCE" w14:textId="5FC1FF95" w:rsidR="00906971" w:rsidRPr="0022101C" w:rsidRDefault="00077733" w:rsidP="00077733">
      <w:pPr>
        <w:widowControl w:val="0"/>
        <w:pBdr>
          <w:top w:val="nil"/>
          <w:left w:val="nil"/>
          <w:bottom w:val="nil"/>
          <w:right w:val="nil"/>
          <w:between w:val="nil"/>
        </w:pBdr>
        <w:spacing w:before="240" w:after="240" w:line="240" w:lineRule="auto"/>
        <w:rPr>
          <w:rFonts w:eastAsia="Times New Roman"/>
          <w:sz w:val="20"/>
          <w:szCs w:val="20"/>
        </w:rPr>
      </w:pPr>
      <w:r w:rsidRPr="00BB7282">
        <w:rPr>
          <w:rFonts w:eastAsia="Times New Roman"/>
          <w:sz w:val="20"/>
          <w:szCs w:val="20"/>
        </w:rPr>
        <w:fldChar w:fldCharType="end"/>
      </w:r>
    </w:p>
    <w:p w14:paraId="6C2FC11E" w14:textId="77777777" w:rsidR="00906971" w:rsidRPr="0022101C" w:rsidRDefault="00906971">
      <w:pPr>
        <w:widowControl w:val="0"/>
        <w:pBdr>
          <w:top w:val="nil"/>
          <w:left w:val="nil"/>
          <w:bottom w:val="nil"/>
          <w:right w:val="nil"/>
          <w:between w:val="nil"/>
        </w:pBdr>
        <w:rPr>
          <w:rFonts w:eastAsia="Times New Roman"/>
          <w:b/>
          <w:sz w:val="20"/>
          <w:szCs w:val="20"/>
        </w:rPr>
      </w:pPr>
    </w:p>
    <w:sectPr w:rsidR="00906971" w:rsidRPr="0022101C">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5AB7" w14:textId="77777777" w:rsidR="0020099F" w:rsidRDefault="0020099F">
      <w:pPr>
        <w:spacing w:line="240" w:lineRule="auto"/>
      </w:pPr>
      <w:r>
        <w:separator/>
      </w:r>
    </w:p>
  </w:endnote>
  <w:endnote w:type="continuationSeparator" w:id="0">
    <w:p w14:paraId="3131BD7B" w14:textId="77777777" w:rsidR="0020099F" w:rsidRDefault="00200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0756" w14:textId="63C8E453" w:rsidR="00906971" w:rsidRPr="00C117C3" w:rsidRDefault="00906971">
    <w:pPr>
      <w:jc w:val="right"/>
      <w:rPr>
        <w:rFonts w:eastAsia="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9F8E3" w14:textId="77777777" w:rsidR="0020099F" w:rsidRDefault="0020099F">
      <w:pPr>
        <w:spacing w:line="240" w:lineRule="auto"/>
      </w:pPr>
      <w:r>
        <w:separator/>
      </w:r>
    </w:p>
  </w:footnote>
  <w:footnote w:type="continuationSeparator" w:id="0">
    <w:p w14:paraId="59792044" w14:textId="77777777" w:rsidR="0020099F" w:rsidRDefault="002009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71"/>
    <w:rsid w:val="00001D1F"/>
    <w:rsid w:val="00001FB3"/>
    <w:rsid w:val="00006754"/>
    <w:rsid w:val="00017540"/>
    <w:rsid w:val="00030CC4"/>
    <w:rsid w:val="00034D82"/>
    <w:rsid w:val="000565AE"/>
    <w:rsid w:val="00057B48"/>
    <w:rsid w:val="00071542"/>
    <w:rsid w:val="00077733"/>
    <w:rsid w:val="000812EE"/>
    <w:rsid w:val="000856E9"/>
    <w:rsid w:val="000921F2"/>
    <w:rsid w:val="00093268"/>
    <w:rsid w:val="00093D7D"/>
    <w:rsid w:val="00093FB4"/>
    <w:rsid w:val="000A10DE"/>
    <w:rsid w:val="000B7F35"/>
    <w:rsid w:val="000F1502"/>
    <w:rsid w:val="001065E9"/>
    <w:rsid w:val="00106A0E"/>
    <w:rsid w:val="00107BFF"/>
    <w:rsid w:val="00127D3A"/>
    <w:rsid w:val="00131C46"/>
    <w:rsid w:val="001351B4"/>
    <w:rsid w:val="00142262"/>
    <w:rsid w:val="00142424"/>
    <w:rsid w:val="001478A2"/>
    <w:rsid w:val="00150136"/>
    <w:rsid w:val="001646B2"/>
    <w:rsid w:val="00167F94"/>
    <w:rsid w:val="00176417"/>
    <w:rsid w:val="001810B7"/>
    <w:rsid w:val="0019049E"/>
    <w:rsid w:val="001939C3"/>
    <w:rsid w:val="00194F7D"/>
    <w:rsid w:val="001A6756"/>
    <w:rsid w:val="001B432D"/>
    <w:rsid w:val="001B524C"/>
    <w:rsid w:val="001C013D"/>
    <w:rsid w:val="001C2FF6"/>
    <w:rsid w:val="001C73C7"/>
    <w:rsid w:val="001D250A"/>
    <w:rsid w:val="001E5DC9"/>
    <w:rsid w:val="001E66E5"/>
    <w:rsid w:val="001F5A22"/>
    <w:rsid w:val="001F5B17"/>
    <w:rsid w:val="001F5C44"/>
    <w:rsid w:val="0020099F"/>
    <w:rsid w:val="002069C9"/>
    <w:rsid w:val="00210659"/>
    <w:rsid w:val="00210F4B"/>
    <w:rsid w:val="0022036C"/>
    <w:rsid w:val="0022101C"/>
    <w:rsid w:val="00237922"/>
    <w:rsid w:val="00274822"/>
    <w:rsid w:val="00275DEA"/>
    <w:rsid w:val="00281C5C"/>
    <w:rsid w:val="00282BDB"/>
    <w:rsid w:val="00291EBE"/>
    <w:rsid w:val="002A0FAC"/>
    <w:rsid w:val="002A4836"/>
    <w:rsid w:val="002A594B"/>
    <w:rsid w:val="002B7B6B"/>
    <w:rsid w:val="002B7E20"/>
    <w:rsid w:val="002C0598"/>
    <w:rsid w:val="002C0661"/>
    <w:rsid w:val="002C31A6"/>
    <w:rsid w:val="002C560A"/>
    <w:rsid w:val="002C6D23"/>
    <w:rsid w:val="002D0BC2"/>
    <w:rsid w:val="002E57B8"/>
    <w:rsid w:val="002F19B3"/>
    <w:rsid w:val="002F306F"/>
    <w:rsid w:val="0030676C"/>
    <w:rsid w:val="003136FF"/>
    <w:rsid w:val="00314B54"/>
    <w:rsid w:val="00317060"/>
    <w:rsid w:val="0032094F"/>
    <w:rsid w:val="00321C20"/>
    <w:rsid w:val="003245CE"/>
    <w:rsid w:val="00330B89"/>
    <w:rsid w:val="00340853"/>
    <w:rsid w:val="003415D1"/>
    <w:rsid w:val="00351494"/>
    <w:rsid w:val="00352995"/>
    <w:rsid w:val="00356CBA"/>
    <w:rsid w:val="00361BE6"/>
    <w:rsid w:val="00361EF3"/>
    <w:rsid w:val="00373808"/>
    <w:rsid w:val="003848AC"/>
    <w:rsid w:val="003A1063"/>
    <w:rsid w:val="003A699D"/>
    <w:rsid w:val="003B26B1"/>
    <w:rsid w:val="003B7CA4"/>
    <w:rsid w:val="003C43A3"/>
    <w:rsid w:val="003E0763"/>
    <w:rsid w:val="003E697D"/>
    <w:rsid w:val="003E76F1"/>
    <w:rsid w:val="00416A4B"/>
    <w:rsid w:val="00417649"/>
    <w:rsid w:val="00420547"/>
    <w:rsid w:val="004254A7"/>
    <w:rsid w:val="004309B8"/>
    <w:rsid w:val="00444FF4"/>
    <w:rsid w:val="004473CD"/>
    <w:rsid w:val="00451273"/>
    <w:rsid w:val="0046173D"/>
    <w:rsid w:val="00465206"/>
    <w:rsid w:val="00474180"/>
    <w:rsid w:val="00476BF8"/>
    <w:rsid w:val="00480346"/>
    <w:rsid w:val="00481DE4"/>
    <w:rsid w:val="004B4F6E"/>
    <w:rsid w:val="004C4FD7"/>
    <w:rsid w:val="004C507C"/>
    <w:rsid w:val="004D1FF3"/>
    <w:rsid w:val="004D61D6"/>
    <w:rsid w:val="004F3914"/>
    <w:rsid w:val="004F3E78"/>
    <w:rsid w:val="004F6946"/>
    <w:rsid w:val="00500D66"/>
    <w:rsid w:val="005054C9"/>
    <w:rsid w:val="00512B20"/>
    <w:rsid w:val="00533399"/>
    <w:rsid w:val="00536AAF"/>
    <w:rsid w:val="005417CB"/>
    <w:rsid w:val="005440D8"/>
    <w:rsid w:val="00545808"/>
    <w:rsid w:val="00550D79"/>
    <w:rsid w:val="005611AD"/>
    <w:rsid w:val="005626D3"/>
    <w:rsid w:val="005634DE"/>
    <w:rsid w:val="00566605"/>
    <w:rsid w:val="00573C8D"/>
    <w:rsid w:val="00584F27"/>
    <w:rsid w:val="00587066"/>
    <w:rsid w:val="00595C65"/>
    <w:rsid w:val="005B014B"/>
    <w:rsid w:val="005C3A86"/>
    <w:rsid w:val="005D3968"/>
    <w:rsid w:val="00606A27"/>
    <w:rsid w:val="00611F82"/>
    <w:rsid w:val="00614A10"/>
    <w:rsid w:val="006170A8"/>
    <w:rsid w:val="00623A37"/>
    <w:rsid w:val="00624E96"/>
    <w:rsid w:val="00627CEB"/>
    <w:rsid w:val="00631B87"/>
    <w:rsid w:val="006376F9"/>
    <w:rsid w:val="00641C72"/>
    <w:rsid w:val="006464E4"/>
    <w:rsid w:val="00651306"/>
    <w:rsid w:val="00653304"/>
    <w:rsid w:val="00653CC0"/>
    <w:rsid w:val="006561CC"/>
    <w:rsid w:val="00657544"/>
    <w:rsid w:val="00657CE0"/>
    <w:rsid w:val="00660355"/>
    <w:rsid w:val="00660704"/>
    <w:rsid w:val="0066151D"/>
    <w:rsid w:val="00667810"/>
    <w:rsid w:val="00690A33"/>
    <w:rsid w:val="00690E86"/>
    <w:rsid w:val="006923E6"/>
    <w:rsid w:val="00696501"/>
    <w:rsid w:val="006B38ED"/>
    <w:rsid w:val="006C0792"/>
    <w:rsid w:val="006C1722"/>
    <w:rsid w:val="006C2290"/>
    <w:rsid w:val="006C67E9"/>
    <w:rsid w:val="006D6A87"/>
    <w:rsid w:val="006E2D07"/>
    <w:rsid w:val="006F6213"/>
    <w:rsid w:val="00700F95"/>
    <w:rsid w:val="00704AD2"/>
    <w:rsid w:val="00734B37"/>
    <w:rsid w:val="0073683E"/>
    <w:rsid w:val="007379DC"/>
    <w:rsid w:val="007456D0"/>
    <w:rsid w:val="00760329"/>
    <w:rsid w:val="007733CC"/>
    <w:rsid w:val="0078004A"/>
    <w:rsid w:val="00780448"/>
    <w:rsid w:val="00783FC5"/>
    <w:rsid w:val="00784DED"/>
    <w:rsid w:val="00785EED"/>
    <w:rsid w:val="0079017B"/>
    <w:rsid w:val="007D0D6A"/>
    <w:rsid w:val="007D2479"/>
    <w:rsid w:val="007D7638"/>
    <w:rsid w:val="007F7653"/>
    <w:rsid w:val="008071C9"/>
    <w:rsid w:val="00811539"/>
    <w:rsid w:val="00821DDE"/>
    <w:rsid w:val="0082570C"/>
    <w:rsid w:val="00826E60"/>
    <w:rsid w:val="0083727E"/>
    <w:rsid w:val="0085716E"/>
    <w:rsid w:val="008814EF"/>
    <w:rsid w:val="00883864"/>
    <w:rsid w:val="008A37BD"/>
    <w:rsid w:val="008B5C2A"/>
    <w:rsid w:val="008B5E9C"/>
    <w:rsid w:val="008C700B"/>
    <w:rsid w:val="008E25B1"/>
    <w:rsid w:val="008E36D8"/>
    <w:rsid w:val="008E6A48"/>
    <w:rsid w:val="009004E2"/>
    <w:rsid w:val="00904731"/>
    <w:rsid w:val="00906971"/>
    <w:rsid w:val="00921913"/>
    <w:rsid w:val="00924426"/>
    <w:rsid w:val="00941B76"/>
    <w:rsid w:val="00943C22"/>
    <w:rsid w:val="00962B84"/>
    <w:rsid w:val="0097728A"/>
    <w:rsid w:val="0098075F"/>
    <w:rsid w:val="00983EE4"/>
    <w:rsid w:val="00993713"/>
    <w:rsid w:val="0099560A"/>
    <w:rsid w:val="009A0B4D"/>
    <w:rsid w:val="009B5594"/>
    <w:rsid w:val="009D097D"/>
    <w:rsid w:val="009E2CF4"/>
    <w:rsid w:val="009F2DBA"/>
    <w:rsid w:val="009F465F"/>
    <w:rsid w:val="009F53B8"/>
    <w:rsid w:val="009F6713"/>
    <w:rsid w:val="00A112F3"/>
    <w:rsid w:val="00A15C89"/>
    <w:rsid w:val="00A25900"/>
    <w:rsid w:val="00A32E36"/>
    <w:rsid w:val="00A3617E"/>
    <w:rsid w:val="00A361A1"/>
    <w:rsid w:val="00A37933"/>
    <w:rsid w:val="00A56B56"/>
    <w:rsid w:val="00A575C2"/>
    <w:rsid w:val="00A70D31"/>
    <w:rsid w:val="00A73A92"/>
    <w:rsid w:val="00A81499"/>
    <w:rsid w:val="00A827ED"/>
    <w:rsid w:val="00A85849"/>
    <w:rsid w:val="00A86DCC"/>
    <w:rsid w:val="00A86FBB"/>
    <w:rsid w:val="00A91AC8"/>
    <w:rsid w:val="00A93112"/>
    <w:rsid w:val="00A93D07"/>
    <w:rsid w:val="00A9765C"/>
    <w:rsid w:val="00AA064F"/>
    <w:rsid w:val="00AA5A91"/>
    <w:rsid w:val="00AE48B9"/>
    <w:rsid w:val="00B13991"/>
    <w:rsid w:val="00B217B3"/>
    <w:rsid w:val="00B23DA8"/>
    <w:rsid w:val="00B25D43"/>
    <w:rsid w:val="00B3634C"/>
    <w:rsid w:val="00B41245"/>
    <w:rsid w:val="00B4635D"/>
    <w:rsid w:val="00B51AD6"/>
    <w:rsid w:val="00B51BC4"/>
    <w:rsid w:val="00B608A1"/>
    <w:rsid w:val="00B6225B"/>
    <w:rsid w:val="00B62953"/>
    <w:rsid w:val="00B707A8"/>
    <w:rsid w:val="00B87F01"/>
    <w:rsid w:val="00B947C2"/>
    <w:rsid w:val="00BA0CED"/>
    <w:rsid w:val="00BA1792"/>
    <w:rsid w:val="00BA247A"/>
    <w:rsid w:val="00BA3340"/>
    <w:rsid w:val="00BB7282"/>
    <w:rsid w:val="00BC480E"/>
    <w:rsid w:val="00BC5443"/>
    <w:rsid w:val="00BC7378"/>
    <w:rsid w:val="00BD0D36"/>
    <w:rsid w:val="00BD2FD2"/>
    <w:rsid w:val="00BD410E"/>
    <w:rsid w:val="00BD788C"/>
    <w:rsid w:val="00BE65A0"/>
    <w:rsid w:val="00BE6AF2"/>
    <w:rsid w:val="00BF1ACB"/>
    <w:rsid w:val="00BF31C3"/>
    <w:rsid w:val="00C02227"/>
    <w:rsid w:val="00C0495A"/>
    <w:rsid w:val="00C0739C"/>
    <w:rsid w:val="00C100DD"/>
    <w:rsid w:val="00C117C3"/>
    <w:rsid w:val="00C15D71"/>
    <w:rsid w:val="00C23556"/>
    <w:rsid w:val="00C2672F"/>
    <w:rsid w:val="00C31A2D"/>
    <w:rsid w:val="00C4415F"/>
    <w:rsid w:val="00C4635F"/>
    <w:rsid w:val="00C50965"/>
    <w:rsid w:val="00C55472"/>
    <w:rsid w:val="00C77D7A"/>
    <w:rsid w:val="00C8756C"/>
    <w:rsid w:val="00C93522"/>
    <w:rsid w:val="00CA3C2F"/>
    <w:rsid w:val="00CB7013"/>
    <w:rsid w:val="00CC22DB"/>
    <w:rsid w:val="00CC3534"/>
    <w:rsid w:val="00CC4502"/>
    <w:rsid w:val="00CC60FA"/>
    <w:rsid w:val="00CC71B8"/>
    <w:rsid w:val="00CD0AF2"/>
    <w:rsid w:val="00CE0202"/>
    <w:rsid w:val="00CE1060"/>
    <w:rsid w:val="00CE64B0"/>
    <w:rsid w:val="00CF7284"/>
    <w:rsid w:val="00D00F61"/>
    <w:rsid w:val="00D01879"/>
    <w:rsid w:val="00D02DD0"/>
    <w:rsid w:val="00D03976"/>
    <w:rsid w:val="00D04FAA"/>
    <w:rsid w:val="00D15F00"/>
    <w:rsid w:val="00D25BD1"/>
    <w:rsid w:val="00D33772"/>
    <w:rsid w:val="00D40666"/>
    <w:rsid w:val="00D55BFF"/>
    <w:rsid w:val="00D72086"/>
    <w:rsid w:val="00D746B7"/>
    <w:rsid w:val="00D746DE"/>
    <w:rsid w:val="00D76F38"/>
    <w:rsid w:val="00D8063F"/>
    <w:rsid w:val="00DA6D41"/>
    <w:rsid w:val="00DB26C4"/>
    <w:rsid w:val="00DC4E7D"/>
    <w:rsid w:val="00DC6DFB"/>
    <w:rsid w:val="00DD68CA"/>
    <w:rsid w:val="00DE03A0"/>
    <w:rsid w:val="00E11412"/>
    <w:rsid w:val="00E124BD"/>
    <w:rsid w:val="00E17465"/>
    <w:rsid w:val="00E276EB"/>
    <w:rsid w:val="00E339A8"/>
    <w:rsid w:val="00E3514F"/>
    <w:rsid w:val="00E45D4B"/>
    <w:rsid w:val="00E46947"/>
    <w:rsid w:val="00E552B7"/>
    <w:rsid w:val="00E630C9"/>
    <w:rsid w:val="00E6312E"/>
    <w:rsid w:val="00E641AE"/>
    <w:rsid w:val="00E66BA6"/>
    <w:rsid w:val="00E70D82"/>
    <w:rsid w:val="00E74F60"/>
    <w:rsid w:val="00EB50F0"/>
    <w:rsid w:val="00EB510E"/>
    <w:rsid w:val="00EB7F54"/>
    <w:rsid w:val="00ED13EC"/>
    <w:rsid w:val="00EE11AB"/>
    <w:rsid w:val="00EE4418"/>
    <w:rsid w:val="00F16408"/>
    <w:rsid w:val="00F324DE"/>
    <w:rsid w:val="00F32E99"/>
    <w:rsid w:val="00F64E84"/>
    <w:rsid w:val="00F72149"/>
    <w:rsid w:val="00F744A0"/>
    <w:rsid w:val="00F80156"/>
    <w:rsid w:val="00F85BF7"/>
    <w:rsid w:val="00FB0C3C"/>
    <w:rsid w:val="00FB14AB"/>
    <w:rsid w:val="00FB4576"/>
    <w:rsid w:val="00FB6780"/>
    <w:rsid w:val="00FC1392"/>
    <w:rsid w:val="00FC6EB3"/>
    <w:rsid w:val="00FD4EAC"/>
    <w:rsid w:val="00FD6A30"/>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4C0"/>
  <w15:docId w15:val="{7A604AEC-965C-2A46-9129-83708493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C2FF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FF6"/>
    <w:rPr>
      <w:rFonts w:ascii="Times New Roman" w:hAnsi="Times New Roman" w:cs="Times New Roman"/>
      <w:sz w:val="18"/>
      <w:szCs w:val="18"/>
    </w:rPr>
  </w:style>
  <w:style w:type="paragraph" w:styleId="Header">
    <w:name w:val="header"/>
    <w:basedOn w:val="Normal"/>
    <w:link w:val="HeaderChar"/>
    <w:uiPriority w:val="99"/>
    <w:unhideWhenUsed/>
    <w:rsid w:val="00CE0202"/>
    <w:pPr>
      <w:tabs>
        <w:tab w:val="center" w:pos="4680"/>
        <w:tab w:val="right" w:pos="9360"/>
      </w:tabs>
      <w:spacing w:line="240" w:lineRule="auto"/>
    </w:pPr>
  </w:style>
  <w:style w:type="character" w:customStyle="1" w:styleId="HeaderChar">
    <w:name w:val="Header Char"/>
    <w:basedOn w:val="DefaultParagraphFont"/>
    <w:link w:val="Header"/>
    <w:uiPriority w:val="99"/>
    <w:rsid w:val="00CE0202"/>
  </w:style>
  <w:style w:type="paragraph" w:styleId="Footer">
    <w:name w:val="footer"/>
    <w:basedOn w:val="Normal"/>
    <w:link w:val="FooterChar"/>
    <w:uiPriority w:val="99"/>
    <w:unhideWhenUsed/>
    <w:rsid w:val="00CE0202"/>
    <w:pPr>
      <w:tabs>
        <w:tab w:val="center" w:pos="4680"/>
        <w:tab w:val="right" w:pos="9360"/>
      </w:tabs>
      <w:spacing w:line="240" w:lineRule="auto"/>
    </w:pPr>
  </w:style>
  <w:style w:type="character" w:customStyle="1" w:styleId="FooterChar">
    <w:name w:val="Footer Char"/>
    <w:basedOn w:val="DefaultParagraphFont"/>
    <w:link w:val="Footer"/>
    <w:uiPriority w:val="99"/>
    <w:rsid w:val="00CE0202"/>
  </w:style>
  <w:style w:type="paragraph" w:styleId="ListParagraph">
    <w:name w:val="List Paragraph"/>
    <w:basedOn w:val="Normal"/>
    <w:uiPriority w:val="34"/>
    <w:qFormat/>
    <w:rsid w:val="00FB4576"/>
    <w:pPr>
      <w:ind w:left="720"/>
      <w:contextualSpacing/>
    </w:pPr>
  </w:style>
  <w:style w:type="character" w:styleId="CommentReference">
    <w:name w:val="annotation reference"/>
    <w:basedOn w:val="DefaultParagraphFont"/>
    <w:uiPriority w:val="99"/>
    <w:semiHidden/>
    <w:unhideWhenUsed/>
    <w:rsid w:val="004F3E78"/>
    <w:rPr>
      <w:sz w:val="16"/>
      <w:szCs w:val="16"/>
    </w:rPr>
  </w:style>
  <w:style w:type="paragraph" w:styleId="CommentText">
    <w:name w:val="annotation text"/>
    <w:basedOn w:val="Normal"/>
    <w:link w:val="CommentTextChar"/>
    <w:uiPriority w:val="99"/>
    <w:semiHidden/>
    <w:unhideWhenUsed/>
    <w:rsid w:val="004F3E78"/>
    <w:pPr>
      <w:spacing w:line="240" w:lineRule="auto"/>
    </w:pPr>
    <w:rPr>
      <w:sz w:val="20"/>
      <w:szCs w:val="20"/>
    </w:rPr>
  </w:style>
  <w:style w:type="character" w:customStyle="1" w:styleId="CommentTextChar">
    <w:name w:val="Comment Text Char"/>
    <w:basedOn w:val="DefaultParagraphFont"/>
    <w:link w:val="CommentText"/>
    <w:uiPriority w:val="99"/>
    <w:semiHidden/>
    <w:rsid w:val="004F3E78"/>
    <w:rPr>
      <w:sz w:val="20"/>
      <w:szCs w:val="20"/>
    </w:rPr>
  </w:style>
  <w:style w:type="paragraph" w:styleId="CommentSubject">
    <w:name w:val="annotation subject"/>
    <w:basedOn w:val="CommentText"/>
    <w:next w:val="CommentText"/>
    <w:link w:val="CommentSubjectChar"/>
    <w:uiPriority w:val="99"/>
    <w:semiHidden/>
    <w:unhideWhenUsed/>
    <w:rsid w:val="004F3E78"/>
    <w:rPr>
      <w:b/>
      <w:bCs/>
    </w:rPr>
  </w:style>
  <w:style w:type="character" w:customStyle="1" w:styleId="CommentSubjectChar">
    <w:name w:val="Comment Subject Char"/>
    <w:basedOn w:val="CommentTextChar"/>
    <w:link w:val="CommentSubject"/>
    <w:uiPriority w:val="99"/>
    <w:semiHidden/>
    <w:rsid w:val="004F3E78"/>
    <w:rPr>
      <w:b/>
      <w:bCs/>
      <w:sz w:val="20"/>
      <w:szCs w:val="20"/>
    </w:rPr>
  </w:style>
  <w:style w:type="paragraph" w:styleId="Bibliography">
    <w:name w:val="Bibliography"/>
    <w:basedOn w:val="Normal"/>
    <w:next w:val="Normal"/>
    <w:uiPriority w:val="37"/>
    <w:unhideWhenUsed/>
    <w:rsid w:val="00077733"/>
    <w:pPr>
      <w:tabs>
        <w:tab w:val="left" w:pos="260"/>
      </w:tabs>
      <w:spacing w:line="480" w:lineRule="auto"/>
      <w:ind w:left="720" w:hanging="720"/>
    </w:pPr>
  </w:style>
  <w:style w:type="character" w:styleId="PlaceholderText">
    <w:name w:val="Placeholder Text"/>
    <w:basedOn w:val="DefaultParagraphFont"/>
    <w:uiPriority w:val="99"/>
    <w:semiHidden/>
    <w:rsid w:val="00FC6EB3"/>
    <w:rPr>
      <w:color w:val="808080"/>
    </w:rPr>
  </w:style>
  <w:style w:type="table" w:styleId="TableGrid">
    <w:name w:val="Table Grid"/>
    <w:basedOn w:val="TableNormal"/>
    <w:uiPriority w:val="39"/>
    <w:rsid w:val="00444F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28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F4F2-8838-E348-BD59-36F2AD28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Tedijanto, Christine Renata</dc:creator>
  <cp:keywords/>
  <dc:description/>
  <cp:lastModifiedBy>Tedijanto, Christine Renata</cp:lastModifiedBy>
  <cp:revision>3</cp:revision>
  <dcterms:created xsi:type="dcterms:W3CDTF">2020-01-23T15:31:00Z</dcterms:created>
  <dcterms:modified xsi:type="dcterms:W3CDTF">2020-01-23T15:32:00Z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id="laAHYp5v"/&gt;&lt;style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