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EEC61FE" w:rsidR="00877644" w:rsidRPr="00125190" w:rsidRDefault="00E46B3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 are described in the figure legends. Generally, three biological replicates or more were performed for each experiment. Trafficking assays show very large effect sizes compared to replicate variation, so a sample size of three is generally more than sufficient to provide adequate statistical power.</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32BD117" w:rsidR="00B330BD" w:rsidRPr="00125190" w:rsidRDefault="00E46B3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data were excluded, and all attempts at replication to date have been successful. Replicate counts are described in the figure legends and in the methods section. All replicates described are biological (rather than technical) replicates, meaning they represent independently cultured cells that were separately manipulated via transfection or other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281C529" w:rsidR="0015519A" w:rsidRPr="00505C51" w:rsidRDefault="00E46B3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 are described in the figure legends and methods section, with approximate p-values indicated throughout. If needed, a table of all calculated p-values can be provided on revision, although we believe that the current format provides sufficient information to allow review.</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B8A968" w:rsidR="00BC3CCE" w:rsidRPr="00505C51" w:rsidRDefault="00E46B3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 blinding was used, samples are populations of cultured </w:t>
      </w:r>
      <w:proofErr w:type="gramStart"/>
      <w:r>
        <w:rPr>
          <w:rFonts w:asciiTheme="minorHAnsi" w:hAnsiTheme="minorHAnsi"/>
          <w:sz w:val="22"/>
          <w:szCs w:val="22"/>
        </w:rPr>
        <w:t>cells</w:t>
      </w:r>
      <w:proofErr w:type="gramEnd"/>
      <w:r>
        <w:rPr>
          <w:rFonts w:asciiTheme="minorHAnsi" w:hAnsiTheme="minorHAnsi"/>
          <w:sz w:val="22"/>
          <w:szCs w:val="22"/>
        </w:rPr>
        <w:t xml:space="preserve"> so group allocation doesn’t apply.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FA949E6" w:rsidR="00BC3CCE" w:rsidRPr="00505C51" w:rsidRDefault="00E46B3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Refined coordinates and reflection files (in relation to Figure 3) have been deposited in the Protein Data Bank and will be released prior to publication. The accession code (6U9S) is provided in the figure legend.</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343CE" w14:textId="77777777" w:rsidR="00287C73" w:rsidRDefault="00287C73" w:rsidP="004215FE">
      <w:r>
        <w:separator/>
      </w:r>
    </w:p>
  </w:endnote>
  <w:endnote w:type="continuationSeparator" w:id="0">
    <w:p w14:paraId="2592F372" w14:textId="77777777" w:rsidR="00287C73" w:rsidRDefault="00287C7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C441F" w14:textId="77777777" w:rsidR="00287C73" w:rsidRDefault="00287C73" w:rsidP="004215FE">
      <w:r>
        <w:separator/>
      </w:r>
    </w:p>
  </w:footnote>
  <w:footnote w:type="continuationSeparator" w:id="0">
    <w:p w14:paraId="4DA3C2C6" w14:textId="77777777" w:rsidR="00287C73" w:rsidRDefault="00287C7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87C73"/>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06360"/>
    <w:rsid w:val="00D10224"/>
    <w:rsid w:val="00D44612"/>
    <w:rsid w:val="00D50299"/>
    <w:rsid w:val="00D74320"/>
    <w:rsid w:val="00D779BF"/>
    <w:rsid w:val="00D83D45"/>
    <w:rsid w:val="00D93937"/>
    <w:rsid w:val="00DE207A"/>
    <w:rsid w:val="00DE2719"/>
    <w:rsid w:val="00DF1913"/>
    <w:rsid w:val="00E007B4"/>
    <w:rsid w:val="00E234CA"/>
    <w:rsid w:val="00E41364"/>
    <w:rsid w:val="00E46B3B"/>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BE74B51-63CE-6748-B3C7-9D587D8C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8A848-C4DA-9040-B7B4-9B661FA8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Kruse, Andrew</cp:lastModifiedBy>
  <cp:revision>2</cp:revision>
  <dcterms:created xsi:type="dcterms:W3CDTF">2019-10-15T19:01:00Z</dcterms:created>
  <dcterms:modified xsi:type="dcterms:W3CDTF">2019-10-15T19:01:00Z</dcterms:modified>
</cp:coreProperties>
</file>