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B971269" w14:textId="28858BFD" w:rsidR="001C0697" w:rsidRPr="004C5751" w:rsidRDefault="001C0697" w:rsidP="001C0697">
      <w:pPr>
        <w:framePr w:w="7817" w:h="2120" w:hSpace="180" w:wrap="around" w:vAnchor="text" w:hAnchor="page" w:x="1919" w:y="354"/>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4C5751">
        <w:rPr>
          <w:rFonts w:asciiTheme="minorHAnsi" w:hAnsiTheme="minorHAnsi"/>
          <w:color w:val="0000FF"/>
          <w:sz w:val="22"/>
          <w:szCs w:val="22"/>
        </w:rPr>
        <w:t xml:space="preserve">The sample size was 3 rhesus macaque monkeys. Of those, one was exclusively used for obtaining histological data and the other two were used for obtaining neurophysiological and behavioral data. It is customary in primate neurophysiology </w:t>
      </w:r>
      <w:r w:rsidR="00AA35FB">
        <w:rPr>
          <w:rFonts w:asciiTheme="minorHAnsi" w:hAnsiTheme="minorHAnsi"/>
          <w:color w:val="0000FF"/>
          <w:sz w:val="22"/>
          <w:szCs w:val="22"/>
        </w:rPr>
        <w:t xml:space="preserve">and behavior </w:t>
      </w:r>
      <w:r w:rsidRPr="004C5751">
        <w:rPr>
          <w:rFonts w:asciiTheme="minorHAnsi" w:hAnsiTheme="minorHAnsi"/>
          <w:color w:val="0000FF"/>
          <w:sz w:val="22"/>
          <w:szCs w:val="22"/>
        </w:rPr>
        <w:t>studies to confirm that results are similar in two animals. All animal procedures conformed to NIH guidelines and were approved by the Institutional Animal Care and Use Committee at the University of Washington.</w:t>
      </w:r>
    </w:p>
    <w:p w14:paraId="4F81056F" w14:textId="3A095942" w:rsidR="001C0697" w:rsidRPr="004C5751" w:rsidRDefault="001C0697" w:rsidP="001C0697">
      <w:pPr>
        <w:framePr w:w="7817" w:h="2120" w:hSpace="180" w:wrap="around" w:vAnchor="text" w:hAnchor="page" w:x="1919" w:y="354"/>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13B214B1" w14:textId="5093DD51" w:rsidR="001C0697" w:rsidRPr="004C5751" w:rsidRDefault="001C0697" w:rsidP="001C0697">
      <w:pPr>
        <w:framePr w:w="7817" w:h="2120" w:hSpace="180" w:wrap="around" w:vAnchor="text" w:hAnchor="page" w:x="1919" w:y="354"/>
        <w:pBdr>
          <w:top w:val="single" w:sz="6" w:space="1" w:color="auto"/>
          <w:left w:val="single" w:sz="6" w:space="1" w:color="auto"/>
          <w:bottom w:val="single" w:sz="6" w:space="1" w:color="auto"/>
          <w:right w:val="single" w:sz="6" w:space="1" w:color="auto"/>
        </w:pBdr>
        <w:rPr>
          <w:rFonts w:asciiTheme="minorHAnsi" w:hAnsiTheme="minorHAnsi"/>
          <w:b/>
          <w:color w:val="0000FF"/>
          <w:sz w:val="22"/>
          <w:szCs w:val="22"/>
        </w:rPr>
      </w:pPr>
      <w:r w:rsidRPr="004C5751">
        <w:rPr>
          <w:rFonts w:asciiTheme="minorHAnsi" w:hAnsiTheme="minorHAnsi"/>
          <w:b/>
          <w:color w:val="0000FF"/>
          <w:sz w:val="22"/>
          <w:szCs w:val="22"/>
        </w:rPr>
        <w:t>For more details please see MATERIALS &amp; METHODS (Page 23)</w:t>
      </w:r>
    </w:p>
    <w:p w14:paraId="7FF843C9" w14:textId="77777777" w:rsidR="0015519A" w:rsidRPr="00505C51" w:rsidRDefault="0015519A" w:rsidP="00FF5ED7">
      <w:pPr>
        <w:rPr>
          <w:rFonts w:asciiTheme="minorHAnsi" w:hAnsiTheme="minorHAnsi"/>
          <w:sz w:val="22"/>
          <w:szCs w:val="22"/>
          <w:lang w:val="en-GB"/>
        </w:rPr>
      </w:pPr>
    </w:p>
    <w:p w14:paraId="67DC3463" w14:textId="77777777" w:rsidR="001C0697" w:rsidRDefault="001C0697" w:rsidP="00FF5ED7">
      <w:pPr>
        <w:rPr>
          <w:rFonts w:asciiTheme="minorHAnsi" w:hAnsiTheme="minorHAnsi"/>
          <w:b/>
          <w:bCs/>
          <w:sz w:val="22"/>
          <w:szCs w:val="22"/>
        </w:rPr>
      </w:pPr>
    </w:p>
    <w:p w14:paraId="6207056E" w14:textId="756CBEAF"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7C7849E" w14:textId="19D8D2EE" w:rsidR="001C0697" w:rsidRPr="00AA2ADF" w:rsidRDefault="004C5751"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AA2ADF">
        <w:rPr>
          <w:rFonts w:asciiTheme="minorHAnsi" w:hAnsiTheme="minorHAnsi"/>
          <w:b/>
          <w:color w:val="0000FF"/>
          <w:sz w:val="22"/>
          <w:szCs w:val="22"/>
        </w:rPr>
        <w:lastRenderedPageBreak/>
        <w:t>Page 5:</w:t>
      </w:r>
      <w:r w:rsidRPr="00AA2ADF">
        <w:rPr>
          <w:rFonts w:asciiTheme="minorHAnsi" w:hAnsiTheme="minorHAnsi"/>
          <w:color w:val="0000FF"/>
          <w:sz w:val="22"/>
          <w:szCs w:val="22"/>
        </w:rPr>
        <w:t xml:space="preserve"> The </w:t>
      </w:r>
      <w:r w:rsidRPr="00AA2ADF">
        <w:rPr>
          <w:rFonts w:asciiTheme="minorHAnsi" w:hAnsiTheme="minorHAnsi"/>
          <w:b/>
          <w:color w:val="0000FF"/>
          <w:sz w:val="22"/>
          <w:szCs w:val="22"/>
        </w:rPr>
        <w:t>histological</w:t>
      </w:r>
      <w:r w:rsidRPr="00AA2ADF">
        <w:rPr>
          <w:rFonts w:asciiTheme="minorHAnsi" w:hAnsiTheme="minorHAnsi"/>
          <w:color w:val="0000FF"/>
          <w:sz w:val="22"/>
          <w:szCs w:val="22"/>
        </w:rPr>
        <w:t xml:space="preserve"> results reported in this study (</w:t>
      </w:r>
      <w:r w:rsidRPr="00AA2ADF">
        <w:rPr>
          <w:rFonts w:asciiTheme="minorHAnsi" w:hAnsiTheme="minorHAnsi"/>
          <w:b/>
          <w:color w:val="0000FF"/>
          <w:sz w:val="22"/>
          <w:szCs w:val="22"/>
        </w:rPr>
        <w:t>Figure 1, Figure 1-Figure Supplement 1</w:t>
      </w:r>
      <w:r w:rsidRPr="00AA2ADF">
        <w:rPr>
          <w:rFonts w:asciiTheme="minorHAnsi" w:hAnsiTheme="minorHAnsi"/>
          <w:color w:val="0000FF"/>
          <w:sz w:val="22"/>
          <w:szCs w:val="22"/>
        </w:rPr>
        <w:t xml:space="preserve">) are based on the analyses of two </w:t>
      </w:r>
      <w:r w:rsidR="00950DC1">
        <w:rPr>
          <w:rFonts w:asciiTheme="minorHAnsi" w:hAnsiTheme="minorHAnsi"/>
          <w:color w:val="0000FF"/>
          <w:sz w:val="22"/>
          <w:szCs w:val="22"/>
        </w:rPr>
        <w:t>cortical sections</w:t>
      </w:r>
      <w:r w:rsidRPr="00AA2ADF">
        <w:rPr>
          <w:rFonts w:asciiTheme="minorHAnsi" w:hAnsiTheme="minorHAnsi"/>
          <w:color w:val="0000FF"/>
          <w:sz w:val="22"/>
          <w:szCs w:val="22"/>
        </w:rPr>
        <w:t xml:space="preserve"> from Monkey 1. The number of cells labeled via different antibodies are mentioned in the figure legends. </w:t>
      </w:r>
    </w:p>
    <w:p w14:paraId="013E9AA8" w14:textId="11422BAF" w:rsidR="004C5751" w:rsidRPr="00AA2ADF" w:rsidRDefault="004C5751"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0B68555D" w14:textId="44825B86" w:rsidR="00C66C31" w:rsidRPr="00AA2ADF" w:rsidRDefault="004C5751"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AA2ADF">
        <w:rPr>
          <w:rFonts w:asciiTheme="minorHAnsi" w:hAnsiTheme="minorHAnsi"/>
          <w:b/>
          <w:color w:val="0000FF"/>
          <w:sz w:val="22"/>
          <w:szCs w:val="22"/>
        </w:rPr>
        <w:t>Page 5</w:t>
      </w:r>
      <w:r w:rsidR="00C66C31" w:rsidRPr="00AA2ADF">
        <w:rPr>
          <w:rFonts w:asciiTheme="minorHAnsi" w:hAnsiTheme="minorHAnsi"/>
          <w:b/>
          <w:color w:val="0000FF"/>
          <w:sz w:val="22"/>
          <w:szCs w:val="22"/>
        </w:rPr>
        <w:t>-6</w:t>
      </w:r>
      <w:r w:rsidRPr="00AA2ADF">
        <w:rPr>
          <w:rFonts w:asciiTheme="minorHAnsi" w:hAnsiTheme="minorHAnsi"/>
          <w:b/>
          <w:color w:val="0000FF"/>
          <w:sz w:val="22"/>
          <w:szCs w:val="22"/>
        </w:rPr>
        <w:t>:</w:t>
      </w:r>
      <w:r w:rsidRPr="00AA2ADF">
        <w:rPr>
          <w:rFonts w:asciiTheme="minorHAnsi" w:hAnsiTheme="minorHAnsi"/>
          <w:color w:val="0000FF"/>
          <w:sz w:val="22"/>
          <w:szCs w:val="22"/>
        </w:rPr>
        <w:t xml:space="preserve"> The </w:t>
      </w:r>
      <w:r w:rsidRPr="00AA2ADF">
        <w:rPr>
          <w:rFonts w:asciiTheme="minorHAnsi" w:hAnsiTheme="minorHAnsi"/>
          <w:b/>
          <w:color w:val="0000FF"/>
          <w:sz w:val="22"/>
          <w:szCs w:val="22"/>
        </w:rPr>
        <w:t>neurophysiological</w:t>
      </w:r>
      <w:r w:rsidRPr="00AA2ADF">
        <w:rPr>
          <w:rFonts w:asciiTheme="minorHAnsi" w:hAnsiTheme="minorHAnsi"/>
          <w:color w:val="0000FF"/>
          <w:sz w:val="22"/>
          <w:szCs w:val="22"/>
        </w:rPr>
        <w:t xml:space="preserve"> result</w:t>
      </w:r>
      <w:r w:rsidR="00585962">
        <w:rPr>
          <w:rFonts w:asciiTheme="minorHAnsi" w:hAnsiTheme="minorHAnsi"/>
          <w:color w:val="0000FF"/>
          <w:sz w:val="22"/>
          <w:szCs w:val="22"/>
        </w:rPr>
        <w:t>s</w:t>
      </w:r>
      <w:r w:rsidRPr="00AA2ADF">
        <w:rPr>
          <w:rFonts w:asciiTheme="minorHAnsi" w:hAnsiTheme="minorHAnsi"/>
          <w:color w:val="0000FF"/>
          <w:sz w:val="22"/>
          <w:szCs w:val="22"/>
        </w:rPr>
        <w:t xml:space="preserve"> reported in this study (</w:t>
      </w:r>
      <w:r w:rsidRPr="00AA2ADF">
        <w:rPr>
          <w:rFonts w:asciiTheme="minorHAnsi" w:hAnsiTheme="minorHAnsi"/>
          <w:b/>
          <w:color w:val="0000FF"/>
          <w:sz w:val="22"/>
          <w:szCs w:val="22"/>
        </w:rPr>
        <w:t>Figure 2, Figure 3, Figure 2-Figure Supplement 1</w:t>
      </w:r>
      <w:r w:rsidRPr="00AA2ADF">
        <w:rPr>
          <w:rFonts w:asciiTheme="minorHAnsi" w:hAnsiTheme="minorHAnsi"/>
          <w:color w:val="0000FF"/>
          <w:sz w:val="22"/>
          <w:szCs w:val="22"/>
        </w:rPr>
        <w:t>) were collected from Monkey 2 and Monkey 3</w:t>
      </w:r>
      <w:r w:rsidR="00C66C31" w:rsidRPr="00AA2ADF">
        <w:rPr>
          <w:rFonts w:asciiTheme="minorHAnsi" w:hAnsiTheme="minorHAnsi"/>
          <w:color w:val="0000FF"/>
          <w:sz w:val="22"/>
          <w:szCs w:val="22"/>
        </w:rPr>
        <w:t xml:space="preserve"> while they performed a visually engaging behavioral task (Gabor contrast detection task)</w:t>
      </w:r>
      <w:r w:rsidRPr="00AA2ADF">
        <w:rPr>
          <w:rFonts w:asciiTheme="minorHAnsi" w:hAnsiTheme="minorHAnsi"/>
          <w:color w:val="0000FF"/>
          <w:sz w:val="22"/>
          <w:szCs w:val="22"/>
        </w:rPr>
        <w:t xml:space="preserve">. A total of 56 units </w:t>
      </w:r>
      <w:r w:rsidR="00C66C31" w:rsidRPr="00AA2ADF">
        <w:rPr>
          <w:rFonts w:asciiTheme="minorHAnsi" w:hAnsiTheme="minorHAnsi"/>
          <w:color w:val="0000FF"/>
          <w:sz w:val="22"/>
          <w:szCs w:val="22"/>
        </w:rPr>
        <w:t xml:space="preserve">(25 from Monkey 2 and 31 from Monkey 3, respectively) </w:t>
      </w:r>
      <w:r w:rsidRPr="00AA2ADF">
        <w:rPr>
          <w:rFonts w:asciiTheme="minorHAnsi" w:hAnsiTheme="minorHAnsi"/>
          <w:color w:val="0000FF"/>
          <w:sz w:val="22"/>
          <w:szCs w:val="22"/>
        </w:rPr>
        <w:t>contributed to this study. The units were selected because they were modulated by optical stimulation</w:t>
      </w:r>
      <w:r w:rsidR="00585962">
        <w:rPr>
          <w:rFonts w:asciiTheme="minorHAnsi" w:hAnsiTheme="minorHAnsi"/>
          <w:color w:val="0000FF"/>
          <w:sz w:val="22"/>
          <w:szCs w:val="22"/>
        </w:rPr>
        <w:t xml:space="preserve"> as assessed with audio monitoring online</w:t>
      </w:r>
      <w:r w:rsidRPr="00AA2ADF">
        <w:rPr>
          <w:rFonts w:asciiTheme="minorHAnsi" w:hAnsiTheme="minorHAnsi"/>
          <w:color w:val="0000FF"/>
          <w:sz w:val="22"/>
          <w:szCs w:val="22"/>
        </w:rPr>
        <w:t xml:space="preserve">. </w:t>
      </w:r>
      <w:r w:rsidR="00C66C31" w:rsidRPr="00AA2ADF">
        <w:rPr>
          <w:rFonts w:asciiTheme="minorHAnsi" w:hAnsiTheme="minorHAnsi"/>
          <w:color w:val="0000FF"/>
          <w:sz w:val="22"/>
          <w:szCs w:val="22"/>
        </w:rPr>
        <w:t>For each of these units, we report the average firing rate over 30 repeats of optical stimulation.</w:t>
      </w:r>
    </w:p>
    <w:p w14:paraId="471EFD7B" w14:textId="23BF932F" w:rsidR="00C66C31" w:rsidRPr="00AA2ADF" w:rsidRDefault="00C66C31"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077E2F12" w14:textId="2D493A9C" w:rsidR="00C66C31" w:rsidRPr="00AA2ADF" w:rsidRDefault="00C66C31"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AA2ADF">
        <w:rPr>
          <w:rFonts w:asciiTheme="minorHAnsi" w:hAnsiTheme="minorHAnsi"/>
          <w:b/>
          <w:color w:val="0000FF"/>
          <w:sz w:val="22"/>
          <w:szCs w:val="22"/>
        </w:rPr>
        <w:t>Page 15:</w:t>
      </w:r>
      <w:r w:rsidRPr="00AA2ADF">
        <w:rPr>
          <w:rFonts w:asciiTheme="minorHAnsi" w:hAnsiTheme="minorHAnsi"/>
          <w:color w:val="0000FF"/>
          <w:sz w:val="22"/>
          <w:szCs w:val="22"/>
        </w:rPr>
        <w:t xml:space="preserve"> We report data from 1 single-unit from Monkey 2 during a passive fixation task (</w:t>
      </w:r>
      <w:r w:rsidRPr="00AA2ADF">
        <w:rPr>
          <w:rFonts w:asciiTheme="minorHAnsi" w:hAnsiTheme="minorHAnsi"/>
          <w:b/>
          <w:color w:val="0000FF"/>
          <w:sz w:val="22"/>
          <w:szCs w:val="22"/>
        </w:rPr>
        <w:t>Figure 9</w:t>
      </w:r>
      <w:r w:rsidRPr="00AA2ADF">
        <w:rPr>
          <w:rFonts w:asciiTheme="minorHAnsi" w:hAnsiTheme="minorHAnsi"/>
          <w:color w:val="0000FF"/>
          <w:sz w:val="22"/>
          <w:szCs w:val="22"/>
        </w:rPr>
        <w:t xml:space="preserve">). We collected the neuronal spikes in response to sinusoidal optical stimulation to </w:t>
      </w:r>
      <w:r w:rsidR="00D92F3D" w:rsidRPr="00AA2ADF">
        <w:rPr>
          <w:rFonts w:asciiTheme="minorHAnsi" w:hAnsiTheme="minorHAnsi"/>
          <w:color w:val="0000FF"/>
          <w:sz w:val="22"/>
          <w:szCs w:val="22"/>
        </w:rPr>
        <w:t xml:space="preserve">different </w:t>
      </w:r>
      <w:r w:rsidRPr="00AA2ADF">
        <w:rPr>
          <w:rFonts w:asciiTheme="minorHAnsi" w:hAnsiTheme="minorHAnsi"/>
          <w:color w:val="0000FF"/>
          <w:sz w:val="22"/>
          <w:szCs w:val="22"/>
        </w:rPr>
        <w:t>frequencies (2-254 Hz).</w:t>
      </w:r>
      <w:r w:rsidR="00D92F3D" w:rsidRPr="00AA2ADF">
        <w:rPr>
          <w:rFonts w:asciiTheme="minorHAnsi" w:hAnsiTheme="minorHAnsi"/>
          <w:color w:val="0000FF"/>
          <w:sz w:val="22"/>
          <w:szCs w:val="22"/>
        </w:rPr>
        <w:t xml:space="preserve"> We report the average responses over 2-4 repeats of optical stimulation.</w:t>
      </w:r>
      <w:r w:rsidRPr="00AA2ADF">
        <w:rPr>
          <w:rFonts w:asciiTheme="minorHAnsi" w:hAnsiTheme="minorHAnsi"/>
          <w:color w:val="0000FF"/>
          <w:sz w:val="22"/>
          <w:szCs w:val="22"/>
        </w:rPr>
        <w:t xml:space="preserve"> </w:t>
      </w:r>
    </w:p>
    <w:p w14:paraId="6D5A41F2" w14:textId="6F9801C1" w:rsidR="00D92F3D" w:rsidRPr="00AA2ADF" w:rsidRDefault="00D92F3D"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35884858" w14:textId="0A9234A7" w:rsidR="00D92F3D" w:rsidRPr="00AA2ADF" w:rsidRDefault="00D92F3D"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AA2ADF">
        <w:rPr>
          <w:rFonts w:asciiTheme="minorHAnsi" w:hAnsiTheme="minorHAnsi"/>
          <w:b/>
          <w:color w:val="0000FF"/>
          <w:sz w:val="22"/>
          <w:szCs w:val="22"/>
        </w:rPr>
        <w:t>Page 7:</w:t>
      </w:r>
      <w:r w:rsidRPr="00AA2ADF">
        <w:rPr>
          <w:rFonts w:asciiTheme="minorHAnsi" w:hAnsiTheme="minorHAnsi"/>
          <w:color w:val="0000FF"/>
          <w:sz w:val="22"/>
          <w:szCs w:val="22"/>
        </w:rPr>
        <w:t xml:space="preserve"> We report </w:t>
      </w:r>
      <w:r w:rsidRPr="00AA2ADF">
        <w:rPr>
          <w:rFonts w:asciiTheme="minorHAnsi" w:hAnsiTheme="minorHAnsi"/>
          <w:b/>
          <w:color w:val="0000FF"/>
          <w:sz w:val="22"/>
          <w:szCs w:val="22"/>
        </w:rPr>
        <w:t>behavioral data</w:t>
      </w:r>
      <w:r w:rsidRPr="00AA2ADF">
        <w:rPr>
          <w:rFonts w:asciiTheme="minorHAnsi" w:hAnsiTheme="minorHAnsi"/>
          <w:color w:val="0000FF"/>
          <w:sz w:val="22"/>
          <w:szCs w:val="22"/>
        </w:rPr>
        <w:t xml:space="preserve"> from </w:t>
      </w:r>
      <w:r w:rsidR="00585962">
        <w:rPr>
          <w:rFonts w:asciiTheme="minorHAnsi" w:hAnsiTheme="minorHAnsi"/>
          <w:color w:val="0000FF"/>
          <w:sz w:val="22"/>
          <w:szCs w:val="22"/>
        </w:rPr>
        <w:t xml:space="preserve">a </w:t>
      </w:r>
      <w:r w:rsidRPr="00AA2ADF">
        <w:rPr>
          <w:rFonts w:asciiTheme="minorHAnsi" w:hAnsiTheme="minorHAnsi"/>
          <w:b/>
          <w:color w:val="0000FF"/>
          <w:sz w:val="22"/>
          <w:szCs w:val="22"/>
        </w:rPr>
        <w:t>visually guided saccade task</w:t>
      </w:r>
      <w:r w:rsidRPr="00AA2ADF">
        <w:rPr>
          <w:rFonts w:asciiTheme="minorHAnsi" w:hAnsiTheme="minorHAnsi"/>
          <w:color w:val="0000FF"/>
          <w:sz w:val="22"/>
          <w:szCs w:val="22"/>
        </w:rPr>
        <w:t xml:space="preserve"> from Monkey 2 and Monkey 3 </w:t>
      </w:r>
      <w:r w:rsidRPr="00AA2ADF">
        <w:rPr>
          <w:rFonts w:asciiTheme="minorHAnsi" w:hAnsiTheme="minorHAnsi"/>
          <w:b/>
          <w:color w:val="0000FF"/>
          <w:sz w:val="22"/>
          <w:szCs w:val="22"/>
        </w:rPr>
        <w:t>(Figure 4, Figure 4-Figure Supplement 1</w:t>
      </w:r>
      <w:r w:rsidRPr="00AA2ADF">
        <w:rPr>
          <w:rFonts w:asciiTheme="minorHAnsi" w:hAnsiTheme="minorHAnsi"/>
          <w:color w:val="0000FF"/>
          <w:sz w:val="22"/>
          <w:szCs w:val="22"/>
        </w:rPr>
        <w:t xml:space="preserve">). Data from 17 sessions (10 from Monkey 2 and 7 from Monkey 3, respectively) contributed to this study. </w:t>
      </w:r>
      <w:r w:rsidR="00EC4195" w:rsidRPr="00AA2ADF">
        <w:rPr>
          <w:rFonts w:asciiTheme="minorHAnsi" w:hAnsiTheme="minorHAnsi"/>
          <w:color w:val="0000FF"/>
          <w:sz w:val="22"/>
          <w:szCs w:val="22"/>
        </w:rPr>
        <w:t xml:space="preserve">During these sessions, </w:t>
      </w:r>
      <w:r w:rsidRPr="00AA2ADF">
        <w:rPr>
          <w:rFonts w:asciiTheme="minorHAnsi" w:hAnsiTheme="minorHAnsi"/>
          <w:color w:val="0000FF"/>
          <w:sz w:val="22"/>
          <w:szCs w:val="22"/>
        </w:rPr>
        <w:t>the neural activity was modulated by optical stimulation</w:t>
      </w:r>
      <w:r w:rsidR="00EC4195" w:rsidRPr="00AA2ADF">
        <w:rPr>
          <w:rFonts w:asciiTheme="minorHAnsi" w:hAnsiTheme="minorHAnsi"/>
          <w:color w:val="0000FF"/>
          <w:sz w:val="22"/>
          <w:szCs w:val="22"/>
        </w:rPr>
        <w:t>. Behavior was impacted during optical stimulation for most sessions (</w:t>
      </w:r>
      <w:r w:rsidR="00AA35FB" w:rsidRPr="00AA2ADF">
        <w:rPr>
          <w:rFonts w:asciiTheme="minorHAnsi" w:hAnsiTheme="minorHAnsi"/>
          <w:color w:val="0000FF"/>
          <w:sz w:val="22"/>
          <w:szCs w:val="22"/>
        </w:rPr>
        <w:t>10/10 for Monkey 2 and 5/7 from Monkey 3).</w:t>
      </w:r>
    </w:p>
    <w:p w14:paraId="32929A4A" w14:textId="2B0E3B44" w:rsidR="004C5751" w:rsidRPr="00AA2ADF" w:rsidRDefault="004C5751"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AA2ADF">
        <w:rPr>
          <w:rFonts w:asciiTheme="minorHAnsi" w:hAnsiTheme="minorHAnsi"/>
          <w:color w:val="0000FF"/>
          <w:sz w:val="22"/>
          <w:szCs w:val="22"/>
        </w:rPr>
        <w:t xml:space="preserve">  </w:t>
      </w:r>
    </w:p>
    <w:p w14:paraId="5C045D85" w14:textId="1921D3AB" w:rsidR="00D92F3D" w:rsidRPr="00AA2ADF" w:rsidRDefault="00D92F3D"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AA2ADF">
        <w:rPr>
          <w:rFonts w:asciiTheme="minorHAnsi" w:hAnsiTheme="minorHAnsi"/>
          <w:b/>
          <w:color w:val="0000FF"/>
          <w:sz w:val="22"/>
          <w:szCs w:val="22"/>
        </w:rPr>
        <w:t xml:space="preserve">Page 8-10: </w:t>
      </w:r>
      <w:r w:rsidRPr="00AA2ADF">
        <w:rPr>
          <w:rFonts w:asciiTheme="minorHAnsi" w:hAnsiTheme="minorHAnsi"/>
          <w:color w:val="0000FF"/>
          <w:sz w:val="22"/>
          <w:szCs w:val="22"/>
        </w:rPr>
        <w:t xml:space="preserve">We report </w:t>
      </w:r>
      <w:r w:rsidRPr="00AA2ADF">
        <w:rPr>
          <w:rFonts w:asciiTheme="minorHAnsi" w:hAnsiTheme="minorHAnsi"/>
          <w:b/>
          <w:color w:val="0000FF"/>
          <w:sz w:val="22"/>
          <w:szCs w:val="22"/>
        </w:rPr>
        <w:t>behavioral data</w:t>
      </w:r>
      <w:r w:rsidRPr="00AA2ADF">
        <w:rPr>
          <w:rFonts w:asciiTheme="minorHAnsi" w:hAnsiTheme="minorHAnsi"/>
          <w:color w:val="0000FF"/>
          <w:sz w:val="22"/>
          <w:szCs w:val="22"/>
        </w:rPr>
        <w:t xml:space="preserve"> fro</w:t>
      </w:r>
      <w:r w:rsidR="00EC4195" w:rsidRPr="00AA2ADF">
        <w:rPr>
          <w:rFonts w:asciiTheme="minorHAnsi" w:hAnsiTheme="minorHAnsi"/>
          <w:color w:val="0000FF"/>
          <w:sz w:val="22"/>
          <w:szCs w:val="22"/>
        </w:rPr>
        <w:t xml:space="preserve">m </w:t>
      </w:r>
      <w:r w:rsidR="00585962">
        <w:rPr>
          <w:rFonts w:asciiTheme="minorHAnsi" w:hAnsiTheme="minorHAnsi"/>
          <w:color w:val="0000FF"/>
          <w:sz w:val="22"/>
          <w:szCs w:val="22"/>
        </w:rPr>
        <w:t xml:space="preserve">a </w:t>
      </w:r>
      <w:r w:rsidR="00EC4195" w:rsidRPr="00AA2ADF">
        <w:rPr>
          <w:rFonts w:asciiTheme="minorHAnsi" w:hAnsiTheme="minorHAnsi"/>
          <w:b/>
          <w:color w:val="0000FF"/>
          <w:sz w:val="22"/>
          <w:szCs w:val="22"/>
        </w:rPr>
        <w:t>Gabor contrast detection</w:t>
      </w:r>
      <w:r w:rsidR="00EC4195" w:rsidRPr="00AA2ADF">
        <w:rPr>
          <w:rFonts w:asciiTheme="minorHAnsi" w:hAnsiTheme="minorHAnsi"/>
          <w:color w:val="0000FF"/>
          <w:sz w:val="22"/>
          <w:szCs w:val="22"/>
        </w:rPr>
        <w:t xml:space="preserve"> </w:t>
      </w:r>
      <w:r w:rsidR="00EC4195" w:rsidRPr="00AA2ADF">
        <w:rPr>
          <w:rFonts w:asciiTheme="minorHAnsi" w:hAnsiTheme="minorHAnsi"/>
          <w:b/>
          <w:color w:val="0000FF"/>
          <w:sz w:val="22"/>
          <w:szCs w:val="22"/>
        </w:rPr>
        <w:t>task</w:t>
      </w:r>
      <w:r w:rsidR="00EC4195" w:rsidRPr="00AA2ADF">
        <w:rPr>
          <w:rFonts w:asciiTheme="minorHAnsi" w:hAnsiTheme="minorHAnsi"/>
          <w:color w:val="0000FF"/>
          <w:sz w:val="22"/>
          <w:szCs w:val="22"/>
        </w:rPr>
        <w:t xml:space="preserve"> from Monkey 2 and Monkey 3 </w:t>
      </w:r>
      <w:r w:rsidR="00EC4195" w:rsidRPr="00AA2ADF">
        <w:rPr>
          <w:rFonts w:asciiTheme="minorHAnsi" w:hAnsiTheme="minorHAnsi"/>
          <w:b/>
          <w:color w:val="0000FF"/>
          <w:sz w:val="22"/>
          <w:szCs w:val="22"/>
        </w:rPr>
        <w:t>(Figure 5, Figure 6, Figure 6-Figure Supplement 1, Figure 7, Figure 8</w:t>
      </w:r>
      <w:r w:rsidR="00EC4195" w:rsidRPr="00AA2ADF">
        <w:rPr>
          <w:rFonts w:asciiTheme="minorHAnsi" w:hAnsiTheme="minorHAnsi"/>
          <w:color w:val="0000FF"/>
          <w:sz w:val="22"/>
          <w:szCs w:val="22"/>
        </w:rPr>
        <w:t>). Data from 23 contributed to this study</w:t>
      </w:r>
      <w:r w:rsidR="00585962" w:rsidRPr="00585962">
        <w:rPr>
          <w:rFonts w:asciiTheme="minorHAnsi" w:hAnsiTheme="minorHAnsi"/>
          <w:color w:val="0000FF"/>
          <w:sz w:val="22"/>
          <w:szCs w:val="22"/>
        </w:rPr>
        <w:t xml:space="preserve"> </w:t>
      </w:r>
      <w:r w:rsidR="00585962" w:rsidRPr="00AA2ADF">
        <w:rPr>
          <w:rFonts w:asciiTheme="minorHAnsi" w:hAnsiTheme="minorHAnsi"/>
          <w:color w:val="0000FF"/>
          <w:sz w:val="22"/>
          <w:szCs w:val="22"/>
        </w:rPr>
        <w:t>sessions (11 from Monkey 2 and 12 from Monkey 3, respectively)</w:t>
      </w:r>
      <w:r w:rsidR="00EC4195" w:rsidRPr="00AA2ADF">
        <w:rPr>
          <w:rFonts w:asciiTheme="minorHAnsi" w:hAnsiTheme="minorHAnsi"/>
          <w:color w:val="0000FF"/>
          <w:sz w:val="22"/>
          <w:szCs w:val="22"/>
        </w:rPr>
        <w:t>. During these sessions, neural activity was modulated by optical stimulation. Most sessions showed significant change in behavior with optical stimulation (10/11 for Monkey 2 and 11/12 for Monkey 3</w:t>
      </w:r>
      <w:r w:rsidR="00AA35FB" w:rsidRPr="00AA2ADF">
        <w:rPr>
          <w:rFonts w:asciiTheme="minorHAnsi" w:hAnsiTheme="minorHAnsi"/>
          <w:color w:val="0000FF"/>
          <w:sz w:val="22"/>
          <w:szCs w:val="22"/>
        </w:rPr>
        <w:t>, respectively</w:t>
      </w:r>
      <w:r w:rsidR="00EC4195" w:rsidRPr="00AA2ADF">
        <w:rPr>
          <w:rFonts w:asciiTheme="minorHAnsi" w:hAnsiTheme="minorHAnsi"/>
          <w:color w:val="0000FF"/>
          <w:sz w:val="22"/>
          <w:szCs w:val="22"/>
        </w:rPr>
        <w:t>).</w:t>
      </w:r>
    </w:p>
    <w:p w14:paraId="348A4081" w14:textId="3C5C97BF" w:rsidR="00EC4195" w:rsidRPr="00AA2ADF" w:rsidRDefault="00EC4195"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473640BF" w14:textId="7BF7D6D7" w:rsidR="00EC4195" w:rsidRPr="00AA2ADF" w:rsidRDefault="00EC4195" w:rsidP="00AA2ADF">
      <w:pPr>
        <w:framePr w:w="7817" w:h="9908" w:hSpace="180" w:wrap="around" w:vAnchor="text" w:hAnchor="page" w:x="1952" w:y="-187"/>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AA2ADF">
        <w:rPr>
          <w:rFonts w:asciiTheme="minorHAnsi" w:hAnsiTheme="minorHAnsi"/>
          <w:b/>
          <w:color w:val="0000FF"/>
          <w:sz w:val="22"/>
          <w:szCs w:val="22"/>
        </w:rPr>
        <w:t xml:space="preserve">Page 9: </w:t>
      </w:r>
      <w:r w:rsidRPr="00AA2ADF">
        <w:rPr>
          <w:rFonts w:asciiTheme="minorHAnsi" w:hAnsiTheme="minorHAnsi"/>
          <w:color w:val="0000FF"/>
          <w:sz w:val="22"/>
          <w:szCs w:val="22"/>
        </w:rPr>
        <w:t xml:space="preserve">We analyzed the </w:t>
      </w:r>
      <w:r w:rsidRPr="00AA2ADF">
        <w:rPr>
          <w:rFonts w:asciiTheme="minorHAnsi" w:hAnsiTheme="minorHAnsi"/>
          <w:b/>
          <w:color w:val="0000FF"/>
          <w:sz w:val="22"/>
          <w:szCs w:val="22"/>
        </w:rPr>
        <w:t>link between neural activity and behavior</w:t>
      </w:r>
      <w:r w:rsidRPr="00AA2ADF">
        <w:rPr>
          <w:rFonts w:asciiTheme="minorHAnsi" w:hAnsiTheme="minorHAnsi"/>
          <w:color w:val="0000FF"/>
          <w:sz w:val="22"/>
          <w:szCs w:val="22"/>
        </w:rPr>
        <w:t xml:space="preserve"> while the monkeys performed the Gabor contrast detection task. We report data from these session in </w:t>
      </w:r>
      <w:r w:rsidRPr="00AA2ADF">
        <w:rPr>
          <w:rFonts w:asciiTheme="minorHAnsi" w:hAnsiTheme="minorHAnsi"/>
          <w:b/>
          <w:color w:val="0000FF"/>
          <w:sz w:val="22"/>
          <w:szCs w:val="22"/>
        </w:rPr>
        <w:t>Figure 8-Figure Supplement 1</w:t>
      </w:r>
      <w:r w:rsidRPr="00AA2ADF">
        <w:rPr>
          <w:rFonts w:asciiTheme="minorHAnsi" w:hAnsiTheme="minorHAnsi"/>
          <w:color w:val="0000FF"/>
          <w:sz w:val="22"/>
          <w:szCs w:val="22"/>
        </w:rPr>
        <w:t>. We plot two subfigures 1) including all the 56 sites 2) data from one single session to study the impact of laser power keeping other covariates constant. Please see Page 8 for more details.</w:t>
      </w:r>
    </w:p>
    <w:p w14:paraId="208DF35F" w14:textId="77777777" w:rsidR="00AA2ADF" w:rsidRDefault="00AA2ADF" w:rsidP="00FF5ED7">
      <w:pPr>
        <w:rPr>
          <w:rFonts w:asciiTheme="minorHAnsi" w:hAnsiTheme="minorHAnsi"/>
          <w:b/>
          <w:bCs/>
          <w:sz w:val="22"/>
          <w:szCs w:val="22"/>
        </w:rPr>
      </w:pPr>
    </w:p>
    <w:p w14:paraId="02360436" w14:textId="77777777" w:rsidR="00AA2ADF" w:rsidRDefault="00AA2ADF" w:rsidP="00FF5ED7">
      <w:pPr>
        <w:rPr>
          <w:rFonts w:asciiTheme="minorHAnsi" w:hAnsiTheme="minorHAnsi"/>
          <w:b/>
          <w:bCs/>
          <w:sz w:val="22"/>
          <w:szCs w:val="22"/>
        </w:rPr>
      </w:pPr>
    </w:p>
    <w:p w14:paraId="423DA177" w14:textId="3FA6EF45" w:rsidR="00B124CC" w:rsidRPr="00AA2ADF"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707D4C05" w14:textId="31726DDE" w:rsidR="0015519A" w:rsidRDefault="00125190" w:rsidP="00550F13">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0601F28" w14:textId="77777777" w:rsidR="00AA2ADF" w:rsidRDefault="00AA2ADF" w:rsidP="00AA2ADF">
      <w:pPr>
        <w:rPr>
          <w:rFonts w:asciiTheme="minorHAnsi" w:hAnsiTheme="minorHAnsi"/>
          <w:bCs/>
          <w:sz w:val="22"/>
          <w:szCs w:val="22"/>
        </w:rPr>
      </w:pPr>
    </w:p>
    <w:p w14:paraId="6E0CC552" w14:textId="43207CCA" w:rsidR="00AA2ADF" w:rsidRDefault="00AA2ADF" w:rsidP="00AA2ADF">
      <w:pPr>
        <w:rPr>
          <w:rFonts w:asciiTheme="minorHAnsi" w:hAnsiTheme="minorHAnsi"/>
          <w:bCs/>
          <w:sz w:val="22"/>
          <w:szCs w:val="22"/>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0DEDB817" w14:textId="77777777" w:rsidR="00AA2ADF" w:rsidRDefault="00AA2ADF" w:rsidP="00550F13">
      <w:pPr>
        <w:rPr>
          <w:rFonts w:asciiTheme="minorHAnsi" w:hAnsiTheme="minorHAnsi"/>
          <w:bCs/>
          <w:sz w:val="22"/>
          <w:szCs w:val="22"/>
        </w:rPr>
      </w:pPr>
    </w:p>
    <w:p w14:paraId="104B5481" w14:textId="77777777" w:rsidR="00AA2ADF" w:rsidRPr="00E005EC"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E005EC">
        <w:rPr>
          <w:rFonts w:asciiTheme="minorHAnsi" w:hAnsiTheme="minorHAnsi"/>
          <w:b/>
          <w:color w:val="0000FF"/>
          <w:sz w:val="22"/>
          <w:szCs w:val="22"/>
        </w:rPr>
        <w:t xml:space="preserve">Page 5: </w:t>
      </w:r>
      <w:r w:rsidRPr="00E005EC">
        <w:rPr>
          <w:rFonts w:asciiTheme="minorHAnsi" w:hAnsiTheme="minorHAnsi"/>
          <w:color w:val="0000FF"/>
          <w:sz w:val="22"/>
          <w:szCs w:val="22"/>
        </w:rPr>
        <w:t>Most mCherry-positive neurons co-expressed parvalbumin (</w:t>
      </w:r>
      <w:r w:rsidRPr="00E005EC">
        <w:rPr>
          <w:rFonts w:asciiTheme="minorHAnsi" w:hAnsiTheme="minorHAnsi"/>
          <w:b/>
          <w:color w:val="0000FF"/>
          <w:sz w:val="22"/>
          <w:szCs w:val="22"/>
        </w:rPr>
        <w:t>37/41 in Figure 1 and 468/543 in Figure 1-Figure Supplement 1</w:t>
      </w:r>
      <w:r w:rsidRPr="00E005EC">
        <w:rPr>
          <w:rFonts w:asciiTheme="minorHAnsi" w:hAnsiTheme="minorHAnsi"/>
          <w:color w:val="0000FF"/>
          <w:sz w:val="22"/>
          <w:szCs w:val="22"/>
        </w:rPr>
        <w:t>), a marker for 75% of GABAergic neurons in macaque V1. This high co-expression suggests a significant bias towards parvalbumin neurons (p&lt;0.005, binomial test).</w:t>
      </w:r>
    </w:p>
    <w:p w14:paraId="34F58BF7" w14:textId="77777777" w:rsidR="00AA2ADF" w:rsidRPr="00E005EC"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4B0757EC"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4D26D1">
        <w:rPr>
          <w:rFonts w:asciiTheme="minorHAnsi" w:hAnsiTheme="minorHAnsi"/>
          <w:b/>
          <w:color w:val="0000FF"/>
          <w:sz w:val="22"/>
          <w:szCs w:val="22"/>
        </w:rPr>
        <w:t>Page 5:</w:t>
      </w:r>
      <w:r w:rsidRPr="00E005EC">
        <w:rPr>
          <w:rFonts w:asciiTheme="minorHAnsi" w:hAnsiTheme="minorHAnsi"/>
          <w:color w:val="0000FF"/>
          <w:sz w:val="22"/>
          <w:szCs w:val="22"/>
        </w:rPr>
        <w:t xml:space="preserve">  </w:t>
      </w:r>
      <w:r>
        <w:rPr>
          <w:rFonts w:asciiTheme="minorHAnsi" w:hAnsiTheme="minorHAnsi"/>
          <w:color w:val="0000FF"/>
          <w:sz w:val="22"/>
          <w:szCs w:val="22"/>
        </w:rPr>
        <w:t xml:space="preserve">56 units were modulated by optical stimulation (p&lt;0.06, Mann Whitney U test; </w:t>
      </w:r>
      <w:r w:rsidRPr="004D26D1">
        <w:rPr>
          <w:rFonts w:asciiTheme="minorHAnsi" w:hAnsiTheme="minorHAnsi"/>
          <w:b/>
          <w:color w:val="0000FF"/>
          <w:sz w:val="22"/>
          <w:szCs w:val="22"/>
        </w:rPr>
        <w:t>Figure 2C</w:t>
      </w:r>
      <w:r>
        <w:rPr>
          <w:rFonts w:asciiTheme="minorHAnsi" w:hAnsiTheme="minorHAnsi"/>
          <w:color w:val="0000FF"/>
          <w:sz w:val="22"/>
          <w:szCs w:val="22"/>
        </w:rPr>
        <w:t>). Of these, 36 were excited and 18 were suppressed by optical stimulation.</w:t>
      </w:r>
    </w:p>
    <w:p w14:paraId="73C4E6BA"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63D46049"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4D26D1">
        <w:rPr>
          <w:rFonts w:asciiTheme="minorHAnsi" w:hAnsiTheme="minorHAnsi"/>
          <w:b/>
          <w:color w:val="0000FF"/>
          <w:sz w:val="22"/>
          <w:szCs w:val="22"/>
        </w:rPr>
        <w:t>Page 5:</w:t>
      </w:r>
      <w:r>
        <w:rPr>
          <w:rFonts w:asciiTheme="minorHAnsi" w:hAnsiTheme="minorHAnsi"/>
          <w:color w:val="0000FF"/>
          <w:sz w:val="22"/>
          <w:szCs w:val="22"/>
        </w:rPr>
        <w:t xml:space="preserve"> Most units were visually driven (46/56). Of these, 19 attained statistical significance (p&lt;0.05, Mann Whitney U test).</w:t>
      </w:r>
    </w:p>
    <w:p w14:paraId="657EADF4"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47E456E3"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4D26D1">
        <w:rPr>
          <w:rFonts w:asciiTheme="minorHAnsi" w:hAnsiTheme="minorHAnsi"/>
          <w:b/>
          <w:color w:val="0000FF"/>
          <w:sz w:val="22"/>
          <w:szCs w:val="22"/>
        </w:rPr>
        <w:t>Page 6:</w:t>
      </w:r>
      <w:r>
        <w:rPr>
          <w:rFonts w:asciiTheme="minorHAnsi" w:hAnsiTheme="minorHAnsi"/>
          <w:color w:val="0000FF"/>
          <w:sz w:val="22"/>
          <w:szCs w:val="22"/>
        </w:rPr>
        <w:t xml:space="preserve"> Post-laser firing rates were lower than pre-laser firing rates at most sites (16/18, p&lt;0.05, Wilcoxon signed rank test)</w:t>
      </w:r>
    </w:p>
    <w:p w14:paraId="1DE615DD"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1EE17922"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BF7346">
        <w:rPr>
          <w:rFonts w:asciiTheme="minorHAnsi" w:hAnsiTheme="minorHAnsi"/>
          <w:b/>
          <w:color w:val="0000FF"/>
          <w:sz w:val="22"/>
          <w:szCs w:val="22"/>
        </w:rPr>
        <w:t>Page 7</w:t>
      </w:r>
      <w:r>
        <w:rPr>
          <w:rFonts w:asciiTheme="minorHAnsi" w:hAnsiTheme="minorHAnsi"/>
          <w:color w:val="0000FF"/>
          <w:sz w:val="22"/>
          <w:szCs w:val="22"/>
        </w:rPr>
        <w:t xml:space="preserve">: In the </w:t>
      </w:r>
      <w:r w:rsidRPr="00BF7346">
        <w:rPr>
          <w:rFonts w:asciiTheme="minorHAnsi" w:hAnsiTheme="minorHAnsi"/>
          <w:b/>
          <w:color w:val="0000FF"/>
          <w:sz w:val="22"/>
          <w:szCs w:val="22"/>
        </w:rPr>
        <w:t>visually guided saccade task</w:t>
      </w:r>
      <w:r>
        <w:rPr>
          <w:rFonts w:asciiTheme="minorHAnsi" w:hAnsiTheme="minorHAnsi"/>
          <w:color w:val="0000FF"/>
          <w:sz w:val="22"/>
          <w:szCs w:val="22"/>
        </w:rPr>
        <w:t xml:space="preserve">, the saccade end points tended to be closer to the target on control trials than on laser trials when the target appeared inside the receptive fields of illuminated neurons (p&lt;0.002 for Monkey 2, p&lt;0.03 for Monkey 3, Wilcoxon signed rank test). When target appeared outside, no difference in behavior was observed between control and laser trials (p=0.92 for Monkey 2, p=0.38 for Monkey 3, Wilcoxon signed rank test). </w:t>
      </w:r>
    </w:p>
    <w:p w14:paraId="4AF0C985"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126FC7B0"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BF7346">
        <w:rPr>
          <w:rFonts w:asciiTheme="minorHAnsi" w:hAnsiTheme="minorHAnsi"/>
          <w:b/>
          <w:color w:val="0000FF"/>
          <w:sz w:val="22"/>
          <w:szCs w:val="22"/>
        </w:rPr>
        <w:t>Page 7:</w:t>
      </w:r>
      <w:r>
        <w:rPr>
          <w:rFonts w:asciiTheme="minorHAnsi" w:hAnsiTheme="minorHAnsi"/>
          <w:color w:val="0000FF"/>
          <w:sz w:val="22"/>
          <w:szCs w:val="22"/>
        </w:rPr>
        <w:t xml:space="preserve"> Analysis of saccade latencies was performed for the visually guided saccade task. Saccade latencies were greater on laser trials than on control trials when targets were inside (p&lt;0.0001 for Monkeys 2 &amp; 3, Mann Whitney U test) but not when targets were outside the receptive fields of the illuminated neurons (p&gt;0.4 for Monkeys 2 &amp; 3, Mann Whitney U test). The population results from this task is reported in </w:t>
      </w:r>
      <w:r w:rsidRPr="004D1F35">
        <w:rPr>
          <w:rFonts w:asciiTheme="minorHAnsi" w:hAnsiTheme="minorHAnsi"/>
          <w:b/>
          <w:color w:val="0000FF"/>
          <w:sz w:val="22"/>
          <w:szCs w:val="22"/>
        </w:rPr>
        <w:t>Figure 4-Figure Supplement 1</w:t>
      </w:r>
      <w:r>
        <w:rPr>
          <w:rFonts w:asciiTheme="minorHAnsi" w:hAnsiTheme="minorHAnsi"/>
          <w:color w:val="0000FF"/>
          <w:sz w:val="22"/>
          <w:szCs w:val="22"/>
        </w:rPr>
        <w:t xml:space="preserve">. </w:t>
      </w:r>
    </w:p>
    <w:p w14:paraId="654C72A4"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40D6F743"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Pr>
          <w:rFonts w:asciiTheme="minorHAnsi" w:hAnsiTheme="minorHAnsi"/>
          <w:b/>
          <w:color w:val="0000FF"/>
          <w:sz w:val="22"/>
          <w:szCs w:val="22"/>
        </w:rPr>
        <w:t>Page 7-9</w:t>
      </w:r>
      <w:r w:rsidRPr="004D1F35">
        <w:rPr>
          <w:rFonts w:asciiTheme="minorHAnsi" w:hAnsiTheme="minorHAnsi"/>
          <w:b/>
          <w:color w:val="0000FF"/>
          <w:sz w:val="22"/>
          <w:szCs w:val="22"/>
        </w:rPr>
        <w:t>:</w:t>
      </w:r>
      <w:r>
        <w:rPr>
          <w:rFonts w:asciiTheme="minorHAnsi" w:hAnsiTheme="minorHAnsi"/>
          <w:color w:val="0000FF"/>
          <w:sz w:val="22"/>
          <w:szCs w:val="22"/>
        </w:rPr>
        <w:t xml:space="preserve"> For the Gabor contrast detection task, behavior was quantified using 4 variables: hits (H), misses (M), false alarms (FA) and correct rejects (CR). In almost every session (10/11 in Monkey 2 and 11/12 in Monkey 3), the proportion of hits on control trials was significantly greater than on laser trials (p&lt;0.05; binomial test for equality of proportions; </w:t>
      </w:r>
      <w:r w:rsidRPr="00293902">
        <w:rPr>
          <w:rFonts w:asciiTheme="minorHAnsi" w:hAnsiTheme="minorHAnsi"/>
          <w:b/>
          <w:color w:val="0000FF"/>
          <w:sz w:val="22"/>
          <w:szCs w:val="22"/>
        </w:rPr>
        <w:t>Figure 7A-B</w:t>
      </w:r>
      <w:r>
        <w:rPr>
          <w:rFonts w:asciiTheme="minorHAnsi" w:hAnsiTheme="minorHAnsi"/>
          <w:color w:val="0000FF"/>
          <w:sz w:val="22"/>
          <w:szCs w:val="22"/>
        </w:rPr>
        <w:t xml:space="preserve">). </w:t>
      </w:r>
    </w:p>
    <w:p w14:paraId="11D89E95" w14:textId="77777777" w:rsidR="00AA2ADF" w:rsidRDefault="00AA2ADF" w:rsidP="00AA2ADF">
      <w:pPr>
        <w:framePr w:w="7819" w:h="1094" w:hSpace="187" w:wrap="around" w:vAnchor="text" w:hAnchor="page" w:x="1922" w:y="43"/>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203B658F" w14:textId="742AA468" w:rsidR="000C3D48" w:rsidRDefault="000C3D48" w:rsidP="00FF5ED7">
      <w:pPr>
        <w:rPr>
          <w:rFonts w:asciiTheme="minorHAnsi" w:hAnsiTheme="minorHAnsi"/>
          <w:b/>
          <w:sz w:val="22"/>
          <w:szCs w:val="22"/>
        </w:rPr>
      </w:pPr>
    </w:p>
    <w:p w14:paraId="6F3F58A4" w14:textId="77777777" w:rsidR="0084172A" w:rsidRDefault="0084172A" w:rsidP="0084172A">
      <w:pPr>
        <w:framePr w:w="7819" w:h="1094" w:hSpace="187" w:wrap="around" w:vAnchor="text" w:hAnchor="page" w:x="1922"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6C388D80" w14:textId="4DF6205E" w:rsidR="0084172A" w:rsidRDefault="0084172A" w:rsidP="0084172A">
      <w:pPr>
        <w:framePr w:w="7819" w:h="1094" w:hSpace="187" w:wrap="around" w:vAnchor="text" w:hAnchor="page" w:x="1922"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293902">
        <w:rPr>
          <w:rFonts w:asciiTheme="minorHAnsi" w:hAnsiTheme="minorHAnsi"/>
          <w:b/>
          <w:color w:val="0000FF"/>
          <w:sz w:val="22"/>
          <w:szCs w:val="22"/>
        </w:rPr>
        <w:t>Page 7-9</w:t>
      </w:r>
      <w:r>
        <w:rPr>
          <w:rFonts w:asciiTheme="minorHAnsi" w:hAnsiTheme="minorHAnsi"/>
          <w:color w:val="0000FF"/>
          <w:sz w:val="22"/>
          <w:szCs w:val="22"/>
        </w:rPr>
        <w:t xml:space="preserve">: The four variables (H,M,CR,FA) were condensed into a single scalar variable </w:t>
      </w:r>
      <w:r w:rsidRPr="00585962">
        <w:rPr>
          <w:rFonts w:asciiTheme="minorHAnsi" w:hAnsiTheme="minorHAnsi"/>
          <w:bCs/>
          <w:color w:val="0000FF"/>
          <w:sz w:val="22"/>
          <w:szCs w:val="22"/>
        </w:rPr>
        <w:t>(</w:t>
      </w:r>
      <w:r w:rsidRPr="00585962">
        <w:rPr>
          <w:rFonts w:asciiTheme="minorHAnsi" w:hAnsiTheme="minorHAnsi"/>
          <w:bCs/>
          <w:i/>
          <w:color w:val="0000FF"/>
          <w:sz w:val="22"/>
          <w:szCs w:val="22"/>
        </w:rPr>
        <w:t>d’</w:t>
      </w:r>
      <w:r>
        <w:rPr>
          <w:rFonts w:asciiTheme="minorHAnsi" w:hAnsiTheme="minorHAnsi"/>
          <w:color w:val="0000FF"/>
          <w:sz w:val="22"/>
          <w:szCs w:val="22"/>
        </w:rPr>
        <w:t xml:space="preserve">) that was operationally defined as the sensitivity index. </w:t>
      </w:r>
      <w:r w:rsidR="00585962">
        <w:rPr>
          <w:rFonts w:asciiTheme="minorHAnsi" w:hAnsiTheme="minorHAnsi"/>
          <w:color w:val="0000FF"/>
          <w:sz w:val="22"/>
          <w:szCs w:val="22"/>
        </w:rPr>
        <w:t>W</w:t>
      </w:r>
      <w:r>
        <w:rPr>
          <w:rFonts w:asciiTheme="minorHAnsi" w:hAnsiTheme="minorHAnsi"/>
          <w:color w:val="0000FF"/>
          <w:sz w:val="22"/>
          <w:szCs w:val="22"/>
        </w:rPr>
        <w:t xml:space="preserve">e confirmed that </w:t>
      </w:r>
      <w:r w:rsidRPr="00AA2ADF">
        <w:rPr>
          <w:rFonts w:asciiTheme="minorHAnsi" w:hAnsiTheme="minorHAnsi"/>
          <w:i/>
          <w:color w:val="0000FF"/>
          <w:sz w:val="22"/>
          <w:szCs w:val="22"/>
        </w:rPr>
        <w:t>d’</w:t>
      </w:r>
      <w:r>
        <w:rPr>
          <w:rFonts w:asciiTheme="minorHAnsi" w:hAnsiTheme="minorHAnsi"/>
          <w:color w:val="0000FF"/>
          <w:sz w:val="22"/>
          <w:szCs w:val="22"/>
        </w:rPr>
        <w:t xml:space="preserve"> on control trials was not affected by the changes in laser power (Pearson’s r=-0.37, p=0.41) and the performance on controls trials was unaffected by the interleaved laser trials (p=0.11, likelihood ratio tests on the joint and individual Weibull fits). </w:t>
      </w:r>
      <w:r w:rsidRPr="000C3D48">
        <w:rPr>
          <w:rFonts w:asciiTheme="minorHAnsi" w:hAnsiTheme="minorHAnsi"/>
          <w:i/>
          <w:color w:val="0000FF"/>
          <w:sz w:val="22"/>
          <w:szCs w:val="22"/>
        </w:rPr>
        <w:t>d’</w:t>
      </w:r>
      <w:r>
        <w:rPr>
          <w:rFonts w:asciiTheme="minorHAnsi" w:hAnsiTheme="minorHAnsi"/>
          <w:color w:val="0000FF"/>
          <w:sz w:val="22"/>
          <w:szCs w:val="22"/>
        </w:rPr>
        <w:t xml:space="preserve"> on laser trials was lower than </w:t>
      </w:r>
      <w:r w:rsidRPr="00293902">
        <w:rPr>
          <w:rFonts w:asciiTheme="minorHAnsi" w:hAnsiTheme="minorHAnsi"/>
          <w:i/>
          <w:color w:val="0000FF"/>
          <w:sz w:val="22"/>
          <w:szCs w:val="22"/>
        </w:rPr>
        <w:t>d’</w:t>
      </w:r>
      <w:r>
        <w:rPr>
          <w:rFonts w:asciiTheme="minorHAnsi" w:hAnsiTheme="minorHAnsi"/>
          <w:color w:val="0000FF"/>
          <w:sz w:val="22"/>
          <w:szCs w:val="22"/>
        </w:rPr>
        <w:t xml:space="preserve"> on control trials in most sessions (10/11 in Monkey 2 and 12/12 in Monkey 3; </w:t>
      </w:r>
      <w:r w:rsidRPr="000C3D48">
        <w:rPr>
          <w:rFonts w:asciiTheme="minorHAnsi" w:hAnsiTheme="minorHAnsi"/>
          <w:b/>
          <w:color w:val="0000FF"/>
          <w:sz w:val="22"/>
          <w:szCs w:val="22"/>
        </w:rPr>
        <w:t>Figure 7C-D</w:t>
      </w:r>
      <w:r>
        <w:rPr>
          <w:rFonts w:asciiTheme="minorHAnsi" w:hAnsiTheme="minorHAnsi"/>
          <w:color w:val="0000FF"/>
          <w:sz w:val="22"/>
          <w:szCs w:val="22"/>
        </w:rPr>
        <w:t>). Difference in</w:t>
      </w:r>
      <w:r w:rsidRPr="00AA2ADF">
        <w:rPr>
          <w:rFonts w:asciiTheme="minorHAnsi" w:hAnsiTheme="minorHAnsi"/>
          <w:i/>
          <w:color w:val="0000FF"/>
          <w:sz w:val="22"/>
          <w:szCs w:val="22"/>
        </w:rPr>
        <w:t xml:space="preserve"> d’</w:t>
      </w:r>
      <w:r>
        <w:rPr>
          <w:rFonts w:asciiTheme="minorHAnsi" w:hAnsiTheme="minorHAnsi"/>
          <w:color w:val="0000FF"/>
          <w:sz w:val="22"/>
          <w:szCs w:val="22"/>
        </w:rPr>
        <w:t xml:space="preserve"> between laser and control trials varied little as function of block number within a session (Pearson’s r=0.25, p=0.45; </w:t>
      </w:r>
      <w:r w:rsidRPr="000C3D48">
        <w:rPr>
          <w:rFonts w:asciiTheme="minorHAnsi" w:hAnsiTheme="minorHAnsi"/>
          <w:b/>
          <w:color w:val="0000FF"/>
          <w:sz w:val="22"/>
          <w:szCs w:val="22"/>
        </w:rPr>
        <w:t>Figure 8C</w:t>
      </w:r>
      <w:r>
        <w:rPr>
          <w:rFonts w:asciiTheme="minorHAnsi" w:hAnsiTheme="minorHAnsi"/>
          <w:color w:val="0000FF"/>
          <w:sz w:val="22"/>
          <w:szCs w:val="22"/>
        </w:rPr>
        <w:t xml:space="preserve">). Analysis of individual sessions yielded the same result (p=0.57, t test on the regression slopes). The behavioral effect did not differ between the early and late trials (p=0.79, t test; </w:t>
      </w:r>
      <w:r w:rsidRPr="000C3D48">
        <w:rPr>
          <w:rFonts w:asciiTheme="minorHAnsi" w:hAnsiTheme="minorHAnsi"/>
          <w:b/>
          <w:color w:val="0000FF"/>
          <w:sz w:val="22"/>
          <w:szCs w:val="22"/>
        </w:rPr>
        <w:t>Figure 8D</w:t>
      </w:r>
      <w:r>
        <w:rPr>
          <w:rFonts w:asciiTheme="minorHAnsi" w:hAnsiTheme="minorHAnsi"/>
          <w:color w:val="0000FF"/>
          <w:sz w:val="22"/>
          <w:szCs w:val="22"/>
        </w:rPr>
        <w:t>).</w:t>
      </w:r>
    </w:p>
    <w:p w14:paraId="50996681" w14:textId="77777777" w:rsidR="0084172A" w:rsidRDefault="0084172A" w:rsidP="0084172A">
      <w:pPr>
        <w:framePr w:w="7819" w:h="1094" w:hSpace="187" w:wrap="around" w:vAnchor="text" w:hAnchor="page" w:x="1922"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27FE3835" w14:textId="00B17169" w:rsidR="0084172A" w:rsidRPr="00293902" w:rsidRDefault="0084172A" w:rsidP="0084172A">
      <w:pPr>
        <w:framePr w:w="7819" w:h="1094" w:hSpace="187" w:wrap="around" w:vAnchor="text" w:hAnchor="page" w:x="1922"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sidRPr="000C3D48">
        <w:rPr>
          <w:rFonts w:asciiTheme="minorHAnsi" w:hAnsiTheme="minorHAnsi"/>
          <w:b/>
          <w:color w:val="0000FF"/>
          <w:sz w:val="22"/>
          <w:szCs w:val="22"/>
        </w:rPr>
        <w:t>Page 9:</w:t>
      </w:r>
      <w:r w:rsidR="00585962">
        <w:rPr>
          <w:rFonts w:asciiTheme="minorHAnsi" w:hAnsiTheme="minorHAnsi"/>
          <w:color w:val="0000FF"/>
          <w:sz w:val="22"/>
          <w:szCs w:val="22"/>
        </w:rPr>
        <w:t xml:space="preserve"> N</w:t>
      </w:r>
      <w:r>
        <w:rPr>
          <w:rFonts w:asciiTheme="minorHAnsi" w:hAnsiTheme="minorHAnsi"/>
          <w:color w:val="0000FF"/>
          <w:sz w:val="22"/>
          <w:szCs w:val="22"/>
        </w:rPr>
        <w:t xml:space="preserve">eural activity was tightly coupled with behavior in one experimental session (Spearman’s r=0.61, p=0.17). Pooling the data across all blocks of trials reduced this correlation (Spearman’s r=0.16, p=0.23). This result is reported in </w:t>
      </w:r>
      <w:r w:rsidRPr="000C3D48">
        <w:rPr>
          <w:rFonts w:asciiTheme="minorHAnsi" w:hAnsiTheme="minorHAnsi"/>
          <w:b/>
          <w:color w:val="0000FF"/>
          <w:sz w:val="22"/>
          <w:szCs w:val="22"/>
        </w:rPr>
        <w:t>Figure 8-Figure Supplement 1</w:t>
      </w:r>
      <w:r>
        <w:rPr>
          <w:rFonts w:asciiTheme="minorHAnsi" w:hAnsiTheme="minorHAnsi"/>
          <w:color w:val="0000FF"/>
          <w:sz w:val="22"/>
          <w:szCs w:val="22"/>
        </w:rPr>
        <w:t>.</w:t>
      </w:r>
    </w:p>
    <w:p w14:paraId="03D5EC08" w14:textId="77777777" w:rsidR="00AA2ADF" w:rsidRDefault="00AA2ADF" w:rsidP="00FF5ED7">
      <w:pPr>
        <w:rPr>
          <w:rFonts w:asciiTheme="minorHAnsi" w:hAnsiTheme="minorHAnsi"/>
          <w:b/>
          <w:sz w:val="22"/>
          <w:szCs w:val="22"/>
        </w:rPr>
      </w:pPr>
    </w:p>
    <w:p w14:paraId="5E6492F0" w14:textId="48AF301F"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31C939B7" w14:textId="3E93AE86" w:rsidR="00585962" w:rsidRDefault="00585962" w:rsidP="005859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Pr>
          <w:rFonts w:asciiTheme="minorHAnsi" w:hAnsiTheme="minorHAnsi"/>
          <w:color w:val="0000FF"/>
          <w:sz w:val="22"/>
          <w:szCs w:val="22"/>
        </w:rPr>
        <w:t xml:space="preserve">Samples were not groups in this study. The three monkeys </w:t>
      </w:r>
      <w:r w:rsidR="004650C1">
        <w:rPr>
          <w:rFonts w:asciiTheme="minorHAnsi" w:hAnsiTheme="minorHAnsi"/>
          <w:color w:val="0000FF"/>
          <w:sz w:val="22"/>
          <w:szCs w:val="22"/>
        </w:rPr>
        <w:t>used in</w:t>
      </w:r>
      <w:r>
        <w:rPr>
          <w:rFonts w:asciiTheme="minorHAnsi" w:hAnsiTheme="minorHAnsi"/>
          <w:color w:val="0000FF"/>
          <w:sz w:val="22"/>
          <w:szCs w:val="22"/>
        </w:rPr>
        <w:t xml:space="preserve"> </w:t>
      </w:r>
      <w:r w:rsidR="004650C1">
        <w:rPr>
          <w:rFonts w:asciiTheme="minorHAnsi" w:hAnsiTheme="minorHAnsi"/>
          <w:color w:val="0000FF"/>
          <w:sz w:val="22"/>
          <w:szCs w:val="22"/>
        </w:rPr>
        <w:t>this</w:t>
      </w:r>
      <w:r>
        <w:rPr>
          <w:rFonts w:asciiTheme="minorHAnsi" w:hAnsiTheme="minorHAnsi"/>
          <w:color w:val="0000FF"/>
          <w:sz w:val="22"/>
          <w:szCs w:val="22"/>
        </w:rPr>
        <w:t xml:space="preserve"> study</w:t>
      </w:r>
      <w:r w:rsidR="004650C1">
        <w:rPr>
          <w:rFonts w:asciiTheme="minorHAnsi" w:hAnsiTheme="minorHAnsi"/>
          <w:color w:val="0000FF"/>
          <w:sz w:val="22"/>
          <w:szCs w:val="22"/>
        </w:rPr>
        <w:t xml:space="preserve"> contributed different types of </w:t>
      </w:r>
      <w:r w:rsidR="00F06D31">
        <w:rPr>
          <w:rFonts w:asciiTheme="minorHAnsi" w:hAnsiTheme="minorHAnsi"/>
          <w:color w:val="0000FF"/>
          <w:sz w:val="22"/>
          <w:szCs w:val="22"/>
        </w:rPr>
        <w:t>data</w:t>
      </w:r>
      <w:r>
        <w:rPr>
          <w:rFonts w:asciiTheme="minorHAnsi" w:hAnsiTheme="minorHAnsi"/>
          <w:color w:val="0000FF"/>
          <w:sz w:val="22"/>
          <w:szCs w:val="22"/>
        </w:rPr>
        <w:t>:</w:t>
      </w:r>
    </w:p>
    <w:p w14:paraId="164BAFEC" w14:textId="46475397" w:rsidR="00AA35FB" w:rsidRPr="00AA35FB" w:rsidRDefault="00585962" w:rsidP="005859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Pr>
          <w:rFonts w:asciiTheme="minorHAnsi" w:hAnsiTheme="minorHAnsi"/>
          <w:color w:val="0000FF"/>
          <w:sz w:val="22"/>
          <w:szCs w:val="22"/>
        </w:rPr>
        <w:t xml:space="preserve">1)    </w:t>
      </w:r>
      <w:r w:rsidR="00AA35FB" w:rsidRPr="00AA35FB">
        <w:rPr>
          <w:rFonts w:asciiTheme="minorHAnsi" w:hAnsiTheme="minorHAnsi"/>
          <w:color w:val="0000FF"/>
          <w:sz w:val="22"/>
          <w:szCs w:val="22"/>
        </w:rPr>
        <w:t>Histology: Monkey 1</w:t>
      </w:r>
    </w:p>
    <w:p w14:paraId="39F6F155" w14:textId="4011D79A" w:rsidR="00AA35FB" w:rsidRPr="00585962" w:rsidRDefault="00585962" w:rsidP="005859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Pr>
          <w:rFonts w:asciiTheme="minorHAnsi" w:hAnsiTheme="minorHAnsi"/>
          <w:color w:val="0000FF"/>
          <w:sz w:val="22"/>
          <w:szCs w:val="22"/>
        </w:rPr>
        <w:t xml:space="preserve">2)    </w:t>
      </w:r>
      <w:r w:rsidR="00AA35FB" w:rsidRPr="00585962">
        <w:rPr>
          <w:rFonts w:asciiTheme="minorHAnsi" w:hAnsiTheme="minorHAnsi"/>
          <w:color w:val="0000FF"/>
          <w:sz w:val="22"/>
          <w:szCs w:val="22"/>
        </w:rPr>
        <w:t>Neurophysiology: Monkey 2 &amp; 3</w:t>
      </w:r>
    </w:p>
    <w:p w14:paraId="6A21AA3D" w14:textId="13D7C831" w:rsidR="00AA35FB" w:rsidRPr="00585962" w:rsidRDefault="00585962" w:rsidP="005859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r>
        <w:rPr>
          <w:rFonts w:asciiTheme="minorHAnsi" w:hAnsiTheme="minorHAnsi"/>
          <w:color w:val="0000FF"/>
          <w:sz w:val="22"/>
          <w:szCs w:val="22"/>
        </w:rPr>
        <w:t xml:space="preserve">3)    </w:t>
      </w:r>
      <w:r w:rsidR="00AA35FB" w:rsidRPr="00585962">
        <w:rPr>
          <w:rFonts w:asciiTheme="minorHAnsi" w:hAnsiTheme="minorHAnsi"/>
          <w:color w:val="0000FF"/>
          <w:sz w:val="22"/>
          <w:szCs w:val="22"/>
        </w:rPr>
        <w:t>Behavior: Monkey 2 &amp; 3</w:t>
      </w:r>
    </w:p>
    <w:p w14:paraId="472B007D" w14:textId="4BE2F97D" w:rsidR="00AA35FB" w:rsidRDefault="00AA35FB" w:rsidP="00AA35F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rPr>
      </w:pPr>
    </w:p>
    <w:p w14:paraId="0441BAE1" w14:textId="7BBCF9EA" w:rsidR="00AA35FB" w:rsidRPr="004D26D1" w:rsidRDefault="00AA35FB" w:rsidP="004D26D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color w:val="0000FF"/>
          <w:sz w:val="22"/>
          <w:szCs w:val="22"/>
        </w:rPr>
      </w:pPr>
      <w:r w:rsidRPr="004C5751">
        <w:rPr>
          <w:rFonts w:asciiTheme="minorHAnsi" w:hAnsiTheme="minorHAnsi"/>
          <w:b/>
          <w:color w:val="0000FF"/>
          <w:sz w:val="22"/>
          <w:szCs w:val="22"/>
        </w:rPr>
        <w:t xml:space="preserve">For more details please see MATERIALS &amp; METHODS </w:t>
      </w:r>
      <w:r>
        <w:rPr>
          <w:rFonts w:asciiTheme="minorHAnsi" w:hAnsiTheme="minorHAnsi"/>
          <w:b/>
          <w:color w:val="0000FF"/>
          <w:sz w:val="22"/>
          <w:szCs w:val="22"/>
        </w:rPr>
        <w:t xml:space="preserve">(Page 23) and RESULTS </w:t>
      </w:r>
      <w:r w:rsidRPr="004C5751">
        <w:rPr>
          <w:rFonts w:asciiTheme="minorHAnsi" w:hAnsiTheme="minorHAnsi"/>
          <w:b/>
          <w:color w:val="0000FF"/>
          <w:sz w:val="22"/>
          <w:szCs w:val="22"/>
        </w:rPr>
        <w:t>(Page</w:t>
      </w:r>
      <w:r>
        <w:rPr>
          <w:rFonts w:asciiTheme="minorHAnsi" w:hAnsiTheme="minorHAnsi"/>
          <w:b/>
          <w:color w:val="0000FF"/>
          <w:sz w:val="22"/>
          <w:szCs w:val="22"/>
        </w:rPr>
        <w:t xml:space="preserve"> 4)</w:t>
      </w:r>
      <w:r w:rsidRPr="004C5751">
        <w:rPr>
          <w:rFonts w:asciiTheme="minorHAnsi" w:hAnsiTheme="minorHAnsi"/>
          <w:b/>
          <w:color w:val="0000FF"/>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C1EF764" w14:textId="0B1AD31B" w:rsidR="001B5935" w:rsidRPr="001B5935" w:rsidRDefault="001B5935" w:rsidP="001B593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0000FF"/>
          <w:sz w:val="22"/>
          <w:szCs w:val="22"/>
          <w:lang w:bidi="ar-SA"/>
        </w:rPr>
      </w:pPr>
      <w:r>
        <w:rPr>
          <w:rFonts w:asciiTheme="minorHAnsi" w:hAnsiTheme="minorHAnsi"/>
          <w:color w:val="0000FF"/>
          <w:sz w:val="22"/>
          <w:szCs w:val="22"/>
        </w:rPr>
        <w:t xml:space="preserve">Data are available at </w:t>
      </w:r>
      <w:r w:rsidRPr="001B5935">
        <w:rPr>
          <w:rFonts w:asciiTheme="minorHAnsi" w:hAnsiTheme="minorHAnsi"/>
          <w:color w:val="0000FF"/>
          <w:sz w:val="22"/>
          <w:szCs w:val="22"/>
          <w:lang w:bidi="ar-SA"/>
        </w:rPr>
        <w:fldChar w:fldCharType="begin"/>
      </w:r>
      <w:r w:rsidRPr="001B5935">
        <w:rPr>
          <w:rFonts w:asciiTheme="minorHAnsi" w:hAnsiTheme="minorHAnsi"/>
          <w:color w:val="0000FF"/>
          <w:sz w:val="22"/>
          <w:szCs w:val="22"/>
          <w:lang w:bidi="ar-SA"/>
        </w:rPr>
        <w:instrText xml:space="preserve"> HYPERLINK "https://github.com/horwitzlab" </w:instrText>
      </w:r>
      <w:r w:rsidRPr="001B5935">
        <w:rPr>
          <w:rFonts w:asciiTheme="minorHAnsi" w:hAnsiTheme="minorHAnsi"/>
          <w:color w:val="0000FF"/>
          <w:sz w:val="22"/>
          <w:szCs w:val="22"/>
          <w:lang w:bidi="ar-SA"/>
        </w:rPr>
      </w:r>
      <w:r w:rsidRPr="001B5935">
        <w:rPr>
          <w:rFonts w:asciiTheme="minorHAnsi" w:hAnsiTheme="minorHAnsi"/>
          <w:color w:val="0000FF"/>
          <w:sz w:val="22"/>
          <w:szCs w:val="22"/>
          <w:lang w:bidi="ar-SA"/>
        </w:rPr>
        <w:fldChar w:fldCharType="separate"/>
      </w:r>
      <w:r w:rsidRPr="001B5935">
        <w:rPr>
          <w:rStyle w:val="Hyperlink"/>
          <w:rFonts w:asciiTheme="minorHAnsi" w:hAnsiTheme="minorHAnsi"/>
          <w:sz w:val="22"/>
          <w:szCs w:val="22"/>
          <w:lang w:bidi="ar-SA"/>
        </w:rPr>
        <w:t>https://github.com/horwitzlab</w:t>
      </w:r>
      <w:r w:rsidRPr="001B5935">
        <w:rPr>
          <w:rFonts w:asciiTheme="minorHAnsi" w:hAnsiTheme="minorHAnsi"/>
          <w:color w:val="0000FF"/>
          <w:sz w:val="22"/>
          <w:szCs w:val="22"/>
          <w:lang w:bidi="ar-SA"/>
        </w:rPr>
        <w:fldChar w:fldCharType="end"/>
      </w:r>
      <w:r>
        <w:rPr>
          <w:rFonts w:asciiTheme="minorHAnsi" w:hAnsiTheme="minorHAnsi"/>
          <w:color w:val="0000FF"/>
          <w:sz w:val="22"/>
          <w:szCs w:val="22"/>
          <w:lang w:bidi="ar-SA"/>
        </w:rPr>
        <w:t>.</w:t>
      </w:r>
      <w:bookmarkStart w:id="0" w:name="_GoBack"/>
      <w:bookmarkEnd w:id="0"/>
    </w:p>
    <w:p w14:paraId="3B6E60A6" w14:textId="143D3F14" w:rsidR="00BC3CCE" w:rsidRPr="00505C51" w:rsidRDefault="001B593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73737" w14:textId="77777777" w:rsidR="007E701B" w:rsidRDefault="007E701B" w:rsidP="004215FE">
      <w:r>
        <w:separator/>
      </w:r>
    </w:p>
  </w:endnote>
  <w:endnote w:type="continuationSeparator" w:id="0">
    <w:p w14:paraId="318541B0" w14:textId="77777777" w:rsidR="007E701B" w:rsidRDefault="007E701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Angsana New">
    <w:panose1 w:val="02020603050405020304"/>
    <w:charset w:val="00"/>
    <w:family w:val="auto"/>
    <w:pitch w:val="variable"/>
    <w:sig w:usb0="81000003" w:usb1="00000000" w:usb2="00000000" w:usb3="00000000" w:csb0="00010001" w:csb1="00000000"/>
  </w:font>
  <w:font w:name="ＭＳ 明朝">
    <w:charset w:val="80"/>
    <w:family w:val="auto"/>
    <w:pitch w:val="variable"/>
    <w:sig w:usb0="E00002FF" w:usb1="6AC7FDFB" w:usb2="08000012" w:usb3="00000000" w:csb0="0002009F" w:csb1="00000000"/>
  </w:font>
  <w:font w:name="Cordia New">
    <w:panose1 w:val="020B0304020202020204"/>
    <w:charset w:val="00"/>
    <w:family w:val="auto"/>
    <w:pitch w:val="variable"/>
    <w:sig w:usb0="81000003" w:usb1="00000000" w:usb2="00000000" w:usb3="00000000" w:csb0="0001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32B4F5E6"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B5935">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B726A" w14:textId="77777777" w:rsidR="007E701B" w:rsidRDefault="007E701B" w:rsidP="004215FE">
      <w:r>
        <w:separator/>
      </w:r>
    </w:p>
  </w:footnote>
  <w:footnote w:type="continuationSeparator" w:id="0">
    <w:p w14:paraId="7AF65232" w14:textId="77777777" w:rsidR="007E701B" w:rsidRDefault="007E701B"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bidi="th-TH"/>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F8709F"/>
    <w:multiLevelType w:val="hybridMultilevel"/>
    <w:tmpl w:val="D2E2C1E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3D48"/>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5935"/>
    <w:rsid w:val="001C0697"/>
    <w:rsid w:val="001E1D59"/>
    <w:rsid w:val="00212F30"/>
    <w:rsid w:val="00217B9E"/>
    <w:rsid w:val="002336C6"/>
    <w:rsid w:val="00241081"/>
    <w:rsid w:val="00266462"/>
    <w:rsid w:val="0029390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650C1"/>
    <w:rsid w:val="00471732"/>
    <w:rsid w:val="004A5C32"/>
    <w:rsid w:val="004B41D4"/>
    <w:rsid w:val="004C5751"/>
    <w:rsid w:val="004D1F35"/>
    <w:rsid w:val="004D26D1"/>
    <w:rsid w:val="004D5E59"/>
    <w:rsid w:val="004D602A"/>
    <w:rsid w:val="004D73CF"/>
    <w:rsid w:val="004E4945"/>
    <w:rsid w:val="004F451D"/>
    <w:rsid w:val="00505C51"/>
    <w:rsid w:val="00516A01"/>
    <w:rsid w:val="0053000A"/>
    <w:rsid w:val="00550F13"/>
    <w:rsid w:val="005530AE"/>
    <w:rsid w:val="00555F44"/>
    <w:rsid w:val="00566103"/>
    <w:rsid w:val="00585962"/>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E701B"/>
    <w:rsid w:val="00800860"/>
    <w:rsid w:val="008071DA"/>
    <w:rsid w:val="0082410E"/>
    <w:rsid w:val="0084172A"/>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50DC1"/>
    <w:rsid w:val="00963CEF"/>
    <w:rsid w:val="00993065"/>
    <w:rsid w:val="009A0661"/>
    <w:rsid w:val="009D0D28"/>
    <w:rsid w:val="009E6ACE"/>
    <w:rsid w:val="009E7B13"/>
    <w:rsid w:val="00A11EC6"/>
    <w:rsid w:val="00A131BD"/>
    <w:rsid w:val="00A32E20"/>
    <w:rsid w:val="00A5368C"/>
    <w:rsid w:val="00A62B52"/>
    <w:rsid w:val="00A84B3E"/>
    <w:rsid w:val="00AA2ADF"/>
    <w:rsid w:val="00AA35FB"/>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F7346"/>
    <w:rsid w:val="00C1184B"/>
    <w:rsid w:val="00C21D14"/>
    <w:rsid w:val="00C24CF7"/>
    <w:rsid w:val="00C42ECB"/>
    <w:rsid w:val="00C52A77"/>
    <w:rsid w:val="00C66C31"/>
    <w:rsid w:val="00C820B0"/>
    <w:rsid w:val="00CC6EF3"/>
    <w:rsid w:val="00CD6AEC"/>
    <w:rsid w:val="00CE6849"/>
    <w:rsid w:val="00CF4BBE"/>
    <w:rsid w:val="00CF6CB5"/>
    <w:rsid w:val="00D10224"/>
    <w:rsid w:val="00D44612"/>
    <w:rsid w:val="00D50299"/>
    <w:rsid w:val="00D74320"/>
    <w:rsid w:val="00D779BF"/>
    <w:rsid w:val="00D83D45"/>
    <w:rsid w:val="00D92F3D"/>
    <w:rsid w:val="00D93937"/>
    <w:rsid w:val="00DE207A"/>
    <w:rsid w:val="00DE2719"/>
    <w:rsid w:val="00DF1913"/>
    <w:rsid w:val="00E005EC"/>
    <w:rsid w:val="00E007B4"/>
    <w:rsid w:val="00E234CA"/>
    <w:rsid w:val="00E41364"/>
    <w:rsid w:val="00E61AB4"/>
    <w:rsid w:val="00E70517"/>
    <w:rsid w:val="00E870D1"/>
    <w:rsid w:val="00EC4195"/>
    <w:rsid w:val="00ED346E"/>
    <w:rsid w:val="00EF7423"/>
    <w:rsid w:val="00F06D31"/>
    <w:rsid w:val="00F233CB"/>
    <w:rsid w:val="00F27DEC"/>
    <w:rsid w:val="00F3344F"/>
    <w:rsid w:val="00F60CF4"/>
    <w:rsid w:val="00F95205"/>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E0B6E64-636C-4BB2-B869-F76311E6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5935"/>
    <w:rPr>
      <w:rFonts w:ascii="Times New Roman" w:hAnsi="Times New Roman"/>
      <w:sz w:val="24"/>
      <w:szCs w:val="24"/>
      <w:lang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lang w:bidi="ar-SA"/>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rPr>
      <w:rFonts w:ascii="Cambria" w:hAnsi="Cambria"/>
      <w:lang w:bidi="ar-SA"/>
    </w:r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rPr>
      <w:rFonts w:ascii="Cambria" w:hAnsi="Cambria"/>
      <w:lang w:bidi="ar-SA"/>
    </w:r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rPr>
      <w:rFonts w:ascii="Cambria" w:hAnsi="Cambri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8390">
      <w:bodyDiv w:val="1"/>
      <w:marLeft w:val="0"/>
      <w:marRight w:val="0"/>
      <w:marTop w:val="0"/>
      <w:marBottom w:val="0"/>
      <w:divBdr>
        <w:top w:val="none" w:sz="0" w:space="0" w:color="auto"/>
        <w:left w:val="none" w:sz="0" w:space="0" w:color="auto"/>
        <w:bottom w:val="none" w:sz="0" w:space="0" w:color="auto"/>
        <w:right w:val="none" w:sz="0" w:space="0" w:color="auto"/>
      </w:divBdr>
    </w:div>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6419D-3734-BC4D-A8D6-B8E072A0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1507</Words>
  <Characters>9470</Characters>
  <Application>Microsoft Macintosh Word</Application>
  <DocSecurity>0</DocSecurity>
  <Lines>230</Lines>
  <Paragraphs>98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10879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Greg Horwitz</cp:lastModifiedBy>
  <cp:revision>8</cp:revision>
  <cp:lastPrinted>2020-02-15T23:48:00Z</cp:lastPrinted>
  <dcterms:created xsi:type="dcterms:W3CDTF">2020-02-15T20:03:00Z</dcterms:created>
  <dcterms:modified xsi:type="dcterms:W3CDTF">2020-02-16T05:15:00Z</dcterms:modified>
</cp:coreProperties>
</file>