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A2D53">
        <w:fldChar w:fldCharType="begin"/>
      </w:r>
      <w:r w:rsidR="00DA2D53">
        <w:instrText xml:space="preserve"> HYPERLINK "https://biosharing.org/" \t "_blank" </w:instrText>
      </w:r>
      <w:r w:rsidR="00DA2D5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A2D5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61A58EF" w14:textId="6B04FACE" w:rsidR="003E0538" w:rsidRDefault="003E0538" w:rsidP="003E05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To</w:t>
      </w:r>
      <w:r w:rsidR="004A6DD7">
        <w:rPr>
          <w:rFonts w:asciiTheme="minorHAnsi" w:hAnsiTheme="minorHAnsi"/>
        </w:rPr>
        <w:t xml:space="preserve"> assess efficacy of the antibody treatment groups of 5-6 mice were used. </w:t>
      </w:r>
      <w:r w:rsidRPr="003E0538">
        <w:rPr>
          <w:rFonts w:asciiTheme="minorHAnsi" w:hAnsiTheme="minorHAnsi"/>
        </w:rPr>
        <w:t>The estimated mortality (including euthanasia</w:t>
      </w:r>
      <w:r>
        <w:rPr>
          <w:rFonts w:asciiTheme="minorHAnsi" w:hAnsiTheme="minorHAnsi"/>
        </w:rPr>
        <w:t xml:space="preserve"> </w:t>
      </w:r>
      <w:r w:rsidRPr="003E0538">
        <w:rPr>
          <w:rFonts w:asciiTheme="minorHAnsi" w:hAnsiTheme="minorHAnsi"/>
        </w:rPr>
        <w:t>at HEP) in the non-treated control group is</w:t>
      </w:r>
      <w:r>
        <w:rPr>
          <w:rFonts w:asciiTheme="minorHAnsi" w:hAnsiTheme="minorHAnsi"/>
        </w:rPr>
        <w:t xml:space="preserve"> </w:t>
      </w:r>
      <w:r w:rsidRPr="003E0538">
        <w:rPr>
          <w:rFonts w:asciiTheme="minorHAnsi" w:hAnsiTheme="minorHAnsi"/>
        </w:rPr>
        <w:t>around 9</w:t>
      </w:r>
      <w:r>
        <w:rPr>
          <w:rFonts w:asciiTheme="minorHAnsi" w:hAnsiTheme="minorHAnsi"/>
        </w:rPr>
        <w:t>5</w:t>
      </w:r>
      <w:r w:rsidRPr="003E0538">
        <w:rPr>
          <w:rFonts w:asciiTheme="minorHAnsi" w:hAnsiTheme="minorHAnsi"/>
        </w:rPr>
        <w:t>% with a standard deviation of about</w:t>
      </w:r>
      <w:r>
        <w:rPr>
          <w:rFonts w:asciiTheme="minorHAnsi" w:hAnsiTheme="minorHAnsi"/>
        </w:rPr>
        <w:t xml:space="preserve"> </w:t>
      </w:r>
      <w:r w:rsidRPr="003E0538">
        <w:rPr>
          <w:rFonts w:asciiTheme="minorHAnsi" w:hAnsiTheme="minorHAnsi"/>
        </w:rPr>
        <w:t>10%. The</w:t>
      </w:r>
      <w:r>
        <w:rPr>
          <w:rFonts w:asciiTheme="minorHAnsi" w:hAnsiTheme="minorHAnsi"/>
        </w:rPr>
        <w:t xml:space="preserve"> </w:t>
      </w:r>
      <w:r w:rsidRPr="003E0538">
        <w:rPr>
          <w:rFonts w:asciiTheme="minorHAnsi" w:hAnsiTheme="minorHAnsi"/>
        </w:rPr>
        <w:t>estimated mortality in the treated groups is</w:t>
      </w:r>
      <w:r>
        <w:rPr>
          <w:rFonts w:asciiTheme="minorHAnsi" w:hAnsiTheme="minorHAnsi"/>
        </w:rPr>
        <w:t xml:space="preserve"> </w:t>
      </w:r>
      <w:r w:rsidR="00DA2D53">
        <w:rPr>
          <w:rFonts w:asciiTheme="minorHAnsi" w:hAnsiTheme="minorHAnsi"/>
        </w:rPr>
        <w:t xml:space="preserve">about </w:t>
      </w:r>
      <w:r w:rsidRPr="003E0538">
        <w:rPr>
          <w:rFonts w:asciiTheme="minorHAnsi" w:hAnsiTheme="minorHAnsi"/>
        </w:rPr>
        <w:t xml:space="preserve">25%. To obtain a power of </w:t>
      </w:r>
      <w:r>
        <w:rPr>
          <w:rFonts w:asciiTheme="minorHAnsi" w:hAnsiTheme="minorHAnsi"/>
        </w:rPr>
        <w:t>80</w:t>
      </w:r>
      <w:r w:rsidRPr="003E0538">
        <w:rPr>
          <w:rFonts w:asciiTheme="minorHAnsi" w:hAnsiTheme="minorHAnsi"/>
        </w:rPr>
        <w:t>% with an alpha</w:t>
      </w:r>
      <w:r>
        <w:rPr>
          <w:rFonts w:asciiTheme="minorHAnsi" w:hAnsiTheme="minorHAnsi"/>
        </w:rPr>
        <w:t xml:space="preserve"> </w:t>
      </w:r>
      <w:r w:rsidRPr="003E0538">
        <w:rPr>
          <w:rFonts w:asciiTheme="minorHAnsi" w:hAnsiTheme="minorHAnsi"/>
        </w:rPr>
        <w:t xml:space="preserve">of 0.05, groups should consist of </w:t>
      </w:r>
      <w:r>
        <w:rPr>
          <w:rFonts w:asciiTheme="minorHAnsi" w:hAnsiTheme="minorHAnsi"/>
        </w:rPr>
        <w:t xml:space="preserve">5-6 animals. </w:t>
      </w:r>
      <w:r w:rsidRPr="003E0538">
        <w:rPr>
          <w:rFonts w:asciiTheme="minorHAnsi" w:hAnsiTheme="minorHAnsi"/>
        </w:rPr>
        <w:t>http://clincalc.com/stats/samplesize.aspx</w:t>
      </w:r>
    </w:p>
    <w:p w14:paraId="37631EFF" w14:textId="4BE64322" w:rsidR="003E0538" w:rsidRDefault="003E05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C2ACACE" w14:textId="10C0E397" w:rsidR="003E0538" w:rsidRPr="00125190" w:rsidRDefault="003E05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above information can be found </w:t>
      </w:r>
      <w:r w:rsidR="00D558A1">
        <w:rPr>
          <w:rFonts w:asciiTheme="minorHAnsi" w:hAnsiTheme="minorHAnsi"/>
        </w:rPr>
        <w:t>in the M&amp;M section under the description of the mice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3F490E" w:rsidR="00B330BD" w:rsidRPr="00125190" w:rsidRDefault="00A967B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When appropriate t</w:t>
      </w:r>
      <w:r w:rsidR="00EB4EBA">
        <w:rPr>
          <w:rFonts w:asciiTheme="minorHAnsi" w:hAnsiTheme="minorHAnsi"/>
        </w:rPr>
        <w:t>he number of biological and technical replicates</w:t>
      </w:r>
      <w:r>
        <w:rPr>
          <w:rFonts w:asciiTheme="minorHAnsi" w:hAnsiTheme="minorHAnsi"/>
        </w:rPr>
        <w:t xml:space="preserve"> are presented in the figure legends. </w:t>
      </w:r>
      <w:r w:rsidR="00DA2D53">
        <w:rPr>
          <w:rFonts w:asciiTheme="minorHAnsi" w:hAnsiTheme="minorHAnsi"/>
        </w:rPr>
        <w:t xml:space="preserve">No outliers were observed and all data is included in the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9DFFBE" w:rsidR="0015519A" w:rsidRPr="00505C51" w:rsidRDefault="001C65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appropriate statistical analysis was performed with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Prism version 8 software. Specific tests used are indicated in the figure legends.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8DC31F2" w:rsidR="00BC3CCE" w:rsidRPr="00505C51" w:rsidRDefault="00C551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ra</w:t>
      </w:r>
      <w:r w:rsidR="00DA2D53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domly distributed over groups</w:t>
      </w:r>
      <w:r w:rsidR="00DA2D53">
        <w:rPr>
          <w:rFonts w:asciiTheme="minorHAnsi" w:hAnsiTheme="minorHAnsi"/>
          <w:sz w:val="22"/>
          <w:szCs w:val="22"/>
        </w:rPr>
        <w:t xml:space="preserve"> as described in the M&amp;M section describing the trials.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C29D3F" w:rsidR="00BC3CCE" w:rsidRPr="00505C51" w:rsidRDefault="00C551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1C652D" w:rsidRDefault="001C652D" w:rsidP="004215FE">
      <w:r>
        <w:separator/>
      </w:r>
    </w:p>
  </w:endnote>
  <w:endnote w:type="continuationSeparator" w:id="0">
    <w:p w14:paraId="65BC2F8D" w14:textId="77777777" w:rsidR="001C652D" w:rsidRDefault="001C65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1C652D" w:rsidRDefault="001C652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1C652D" w:rsidRDefault="001C652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1C652D" w:rsidRDefault="001C6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6049906" w:rsidR="001C652D" w:rsidRPr="0009520A" w:rsidRDefault="001C652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B2FD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1C652D" w:rsidRPr="00062DBF" w:rsidRDefault="001C652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1C652D" w:rsidRDefault="001C652D" w:rsidP="004215FE">
      <w:r>
        <w:separator/>
      </w:r>
    </w:p>
  </w:footnote>
  <w:footnote w:type="continuationSeparator" w:id="0">
    <w:p w14:paraId="7F6ABFA4" w14:textId="77777777" w:rsidR="001C652D" w:rsidRDefault="001C65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1C652D" w:rsidRDefault="001C652D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C787B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652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053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DD7"/>
    <w:rsid w:val="004B348E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651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2D9"/>
    <w:rsid w:val="00A11EC6"/>
    <w:rsid w:val="00A131BD"/>
    <w:rsid w:val="00A32E20"/>
    <w:rsid w:val="00A5368C"/>
    <w:rsid w:val="00A62B52"/>
    <w:rsid w:val="00A84B3E"/>
    <w:rsid w:val="00A967B9"/>
    <w:rsid w:val="00AA7E7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511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58A1"/>
    <w:rsid w:val="00D74320"/>
    <w:rsid w:val="00D779BF"/>
    <w:rsid w:val="00D83D45"/>
    <w:rsid w:val="00D93937"/>
    <w:rsid w:val="00DA2D5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2FD0"/>
    <w:rsid w:val="00EB4EB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46D8CF46-B7EC-4ADA-9822-0F50E707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D021FB-B50C-4139-B32C-C5D86588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56C6E0F1.dotm</Template>
  <TotalTime>37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Wichgers Schreur, Paul</cp:lastModifiedBy>
  <cp:revision>10</cp:revision>
  <dcterms:created xsi:type="dcterms:W3CDTF">2019-11-03T20:04:00Z</dcterms:created>
  <dcterms:modified xsi:type="dcterms:W3CDTF">2019-11-08T18:34:00Z</dcterms:modified>
</cp:coreProperties>
</file>