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35A9" w14:textId="5F17908F" w:rsidR="000126D8" w:rsidRPr="00B0514A" w:rsidRDefault="000126D8" w:rsidP="000126D8">
      <w:pPr>
        <w:rPr>
          <w:rFonts w:ascii="Calibri" w:hAnsi="Calibri" w:cs="Times New Roman"/>
          <w:b/>
        </w:rPr>
      </w:pPr>
      <w:r w:rsidRPr="00B0514A">
        <w:rPr>
          <w:rFonts w:ascii="Calibri" w:hAnsi="Calibri" w:cs="Times New Roman"/>
          <w:b/>
        </w:rPr>
        <w:t>Supplementa</w:t>
      </w:r>
      <w:r>
        <w:rPr>
          <w:rFonts w:ascii="Calibri" w:hAnsi="Calibri" w:cs="Times New Roman"/>
          <w:b/>
        </w:rPr>
        <w:t>ry</w:t>
      </w:r>
      <w:r w:rsidRPr="00B0514A">
        <w:rPr>
          <w:rFonts w:ascii="Calibri" w:hAnsi="Calibri" w:cs="Times New Roman"/>
          <w:b/>
        </w:rPr>
        <w:t xml:space="preserve"> Table 1 </w:t>
      </w:r>
    </w:p>
    <w:p w14:paraId="54233937" w14:textId="479D5D34" w:rsidR="006B11E7" w:rsidRDefault="000126D8" w:rsidP="000126D8">
      <w:pPr>
        <w:rPr>
          <w:rFonts w:ascii="Calibri" w:hAnsi="Calibri" w:cs="Times New Roman"/>
        </w:rPr>
      </w:pPr>
      <w:r w:rsidRPr="00B0514A">
        <w:rPr>
          <w:rFonts w:ascii="Calibri" w:hAnsi="Calibri" w:cs="Times New Roman"/>
        </w:rPr>
        <w:t>Nematode strains used in this study</w:t>
      </w:r>
    </w:p>
    <w:p w14:paraId="7B0D7239" w14:textId="77777777" w:rsidR="001B3A21" w:rsidRDefault="001B3A21" w:rsidP="000126D8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348"/>
        <w:gridCol w:w="3150"/>
        <w:gridCol w:w="1260"/>
        <w:gridCol w:w="1800"/>
      </w:tblGrid>
      <w:tr w:rsidR="000126D8" w:rsidRPr="00B0514A" w14:paraId="788A09EF" w14:textId="77777777" w:rsidTr="00637B5C">
        <w:tc>
          <w:tcPr>
            <w:tcW w:w="3348" w:type="dxa"/>
          </w:tcPr>
          <w:p w14:paraId="40453AE5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Genotype</w:t>
            </w:r>
          </w:p>
        </w:tc>
        <w:tc>
          <w:tcPr>
            <w:tcW w:w="3150" w:type="dxa"/>
          </w:tcPr>
          <w:p w14:paraId="3AF141E7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Transgene description</w:t>
            </w:r>
          </w:p>
        </w:tc>
        <w:tc>
          <w:tcPr>
            <w:tcW w:w="1260" w:type="dxa"/>
          </w:tcPr>
          <w:p w14:paraId="547A052C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Strain</w:t>
            </w:r>
          </w:p>
        </w:tc>
        <w:tc>
          <w:tcPr>
            <w:tcW w:w="1800" w:type="dxa"/>
          </w:tcPr>
          <w:p w14:paraId="6825430C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Reference</w:t>
            </w:r>
          </w:p>
        </w:tc>
      </w:tr>
      <w:tr w:rsidR="000126D8" w:rsidRPr="00B0514A" w14:paraId="7CEA5253" w14:textId="77777777" w:rsidTr="00637B5C">
        <w:tc>
          <w:tcPr>
            <w:tcW w:w="9558" w:type="dxa"/>
            <w:gridSpan w:val="4"/>
          </w:tcPr>
          <w:p w14:paraId="62AC0936" w14:textId="77777777" w:rsidR="000126D8" w:rsidRPr="00B0514A" w:rsidRDefault="000126D8" w:rsidP="00637B5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>Mutant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or CRISPR-Edited</w:t>
            </w:r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 xml:space="preserve"> Strains; no transgene</w:t>
            </w:r>
          </w:p>
        </w:tc>
      </w:tr>
      <w:tr w:rsidR="000126D8" w:rsidRPr="00B0514A" w14:paraId="75B025A5" w14:textId="77777777" w:rsidTr="00637B5C">
        <w:trPr>
          <w:trHeight w:val="155"/>
        </w:trPr>
        <w:tc>
          <w:tcPr>
            <w:tcW w:w="3348" w:type="dxa"/>
          </w:tcPr>
          <w:p w14:paraId="44654811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fbf-1(ok91) II</w:t>
            </w:r>
          </w:p>
        </w:tc>
        <w:tc>
          <w:tcPr>
            <w:tcW w:w="3150" w:type="dxa"/>
          </w:tcPr>
          <w:p w14:paraId="7C8A8F36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AA4FF0E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JK3022</w:t>
            </w:r>
          </w:p>
          <w:p w14:paraId="56D9A06A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5EBE4A9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begin">
                <w:fldData xml:space="preserve">PEVuZE5vdGU+PENpdGU+PEF1dGhvcj5Dcml0dGVuZGVuPC9BdXRob3I+PFllYXI+MjAwMjwvWWVh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</w:fldData>
              </w:fldChar>
            </w:r>
            <w:r>
              <w:rPr>
                <w:rFonts w:ascii="Calibri" w:hAnsi="Calibri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 w:cs="Times New Roman"/>
                <w:sz w:val="20"/>
                <w:szCs w:val="20"/>
              </w:rPr>
              <w:fldChar w:fldCharType="begin">
                <w:fldData xml:space="preserve">PEVuZE5vdGU+PENpdGU+PEF1dGhvcj5Dcml0dGVuZGVuPC9BdXRob3I+PFllYXI+MjAwMjwvWWVh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</w:fldData>
              </w:fldChar>
            </w:r>
            <w:r>
              <w:rPr>
                <w:rFonts w:ascii="Calibri" w:hAnsi="Calibri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 w:cs="Times New Roman"/>
                <w:sz w:val="20"/>
                <w:szCs w:val="20"/>
              </w:rPr>
            </w:r>
            <w:r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B0514A">
              <w:rPr>
                <w:rFonts w:ascii="Calibri" w:hAnsi="Calibri" w:cs="Times New Roman"/>
                <w:sz w:val="20"/>
                <w:szCs w:val="20"/>
              </w:rPr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20"/>
                <w:szCs w:val="20"/>
              </w:rPr>
              <w:t>(Crittenden et al., 2002)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0126D8" w:rsidRPr="00B0514A" w14:paraId="22C691CE" w14:textId="77777777" w:rsidTr="00637B5C">
        <w:trPr>
          <w:trHeight w:val="154"/>
        </w:trPr>
        <w:tc>
          <w:tcPr>
            <w:tcW w:w="3348" w:type="dxa"/>
          </w:tcPr>
          <w:p w14:paraId="01A12DB2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fbf-2(q738) II</w:t>
            </w:r>
          </w:p>
        </w:tc>
        <w:tc>
          <w:tcPr>
            <w:tcW w:w="3150" w:type="dxa"/>
          </w:tcPr>
          <w:p w14:paraId="1F62B7CB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2931AE15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JK3101</w:t>
            </w:r>
          </w:p>
        </w:tc>
        <w:tc>
          <w:tcPr>
            <w:tcW w:w="1800" w:type="dxa"/>
            <w:shd w:val="clear" w:color="auto" w:fill="auto"/>
          </w:tcPr>
          <w:p w14:paraId="71F0179B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begin"/>
            </w:r>
            <w:r>
              <w:rPr>
                <w:rFonts w:ascii="Calibri" w:hAnsi="Calibri" w:cs="Times New Roman"/>
                <w:sz w:val="20"/>
                <w:szCs w:val="20"/>
              </w:rPr>
              <w:instrText xml:space="preserve"> ADDIN EN.CITE &lt;EndNote&gt;&lt;Cite&gt;&lt;Author&gt;Lamont&lt;/Author&gt;&lt;Year&gt;2004&lt;/Year&gt;&lt;IDText&gt;FBF-1 and FBF-2 regulate the size of the mitotic region in the C. elegans germline&lt;/IDText&gt;&lt;DisplayText&gt;(Lamont et al., 2004)&lt;/DisplayText&gt;&lt;record&gt;&lt;dates&gt;&lt;pub-dates&gt;&lt;date&gt;Nov&lt;/date&gt;&lt;/pub-dates&gt;&lt;year&gt;2004&lt;/year&gt;&lt;/dates&gt;&lt;keywords&gt;&lt;keyword&gt;3&amp;apos; Untranslated Regions&lt;/keyword&gt;&lt;keyword&gt;Animals&lt;/keyword&gt;&lt;keyword&gt;Binding Sites&lt;/keyword&gt;&lt;keyword&gt;Blotting, Western&lt;/keyword&gt;&lt;keyword&gt;Caenorhabditis elegans&lt;/keyword&gt;&lt;keyword&gt;Caenorhabditis elegans Proteins&lt;/keyword&gt;&lt;keyword&gt;Gene Expression Regulation, Developmental&lt;/keyword&gt;&lt;keyword&gt;Germ Cells&lt;/keyword&gt;&lt;keyword&gt;Helminth Proteins&lt;/keyword&gt;&lt;keyword&gt;Homozygote&lt;/keyword&gt;&lt;keyword&gt;Immunohistochemistry&lt;/keyword&gt;&lt;keyword&gt;In Situ Hybridization&lt;/keyword&gt;&lt;keyword&gt;Mitosis&lt;/keyword&gt;&lt;keyword&gt;RNA-Binding Proteins&lt;/keyword&gt;&lt;keyword&gt;Sequence Deletion&lt;/keyword&gt;&lt;/keywords&gt;&lt;urls&gt;&lt;related-urls&gt;&lt;url&gt;https://www.ncbi.nlm.nih.gov/pubmed/15525531&lt;/url&gt;&lt;/related-urls&gt;&lt;/urls&gt;&lt;isbn&gt;1534-5807&lt;/isbn&gt;&lt;titles&gt;&lt;title&gt;FBF-1 and FBF-2 regulate the size of the mitotic region in the C. elegans germline&lt;/title&gt;&lt;secondary-title&gt;Dev Cell&lt;/secondary-title&gt;&lt;/titles&gt;&lt;pages&gt;697-707&lt;/pages&gt;&lt;number&gt;5&lt;/number&gt;&lt;contributors&gt;&lt;authors&gt;&lt;author&gt;Lamont, L. B.&lt;/author&gt;&lt;author&gt;Crittenden, S. L.&lt;/author&gt;&lt;author&gt;Bernstein, D.&lt;/author&gt;&lt;author&gt;Wickens, M.&lt;/author&gt;&lt;author&gt;Kimble, J.&lt;/author&gt;&lt;/authors&gt;&lt;/contributors&gt;&lt;language&gt;eng&lt;/language&gt;&lt;added-date format="utc"&gt;1555341619&lt;/added-date&gt;&lt;ref-type name="Journal Article"&gt;17&lt;/ref-type&gt;&lt;rec-number&gt;3&lt;/rec-number&gt;&lt;last-updated-date format="utc"&gt;1555341619&lt;/last-updated-date&gt;&lt;accession-num&gt;15525531&lt;/accession-num&gt;&lt;electronic-resource-num&gt;10.1016/j.devcel.2004.09.013&lt;/electronic-resource-num&gt;&lt;volume&gt;7&lt;/volume&gt;&lt;/record&gt;&lt;/Cite&gt;&lt;/EndNote&gt;</w:instrTex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20"/>
                <w:szCs w:val="20"/>
              </w:rPr>
              <w:t>(Lamont et al., 2004)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0126D8" w:rsidRPr="00B0514A" w14:paraId="4A950F19" w14:textId="77777777" w:rsidTr="00637B5C">
        <w:trPr>
          <w:trHeight w:val="154"/>
        </w:trPr>
        <w:tc>
          <w:tcPr>
            <w:tcW w:w="3348" w:type="dxa"/>
          </w:tcPr>
          <w:p w14:paraId="36D44AB4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glp-1(ar202) III</w:t>
            </w:r>
          </w:p>
        </w:tc>
        <w:tc>
          <w:tcPr>
            <w:tcW w:w="3150" w:type="dxa"/>
          </w:tcPr>
          <w:p w14:paraId="09429E15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5BB73211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GC833</w:t>
            </w:r>
          </w:p>
        </w:tc>
        <w:tc>
          <w:tcPr>
            <w:tcW w:w="1800" w:type="dxa"/>
            <w:shd w:val="clear" w:color="auto" w:fill="auto"/>
          </w:tcPr>
          <w:p w14:paraId="1E0896FC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begin"/>
            </w:r>
            <w:r>
              <w:rPr>
                <w:rFonts w:ascii="Calibri" w:hAnsi="Calibri" w:cs="Times New Roman"/>
                <w:sz w:val="20"/>
                <w:szCs w:val="20"/>
              </w:rPr>
              <w:instrText xml:space="preserve"> ADDIN EN.CITE &lt;EndNote&gt;&lt;Cite&gt;&lt;Author&gt;Pepper&lt;/Author&gt;&lt;Year&gt;2003&lt;/Year&gt;&lt;IDText&gt;Genetic analysis of Caenorhabditis elegans glp-1 mutants suggests receptor interaction or competition&lt;/IDText&gt;&lt;DisplayText&gt;(Pepper et al., 2003)&lt;/DisplayText&gt;&lt;record&gt;&lt;dates&gt;&lt;pub-dates&gt;&lt;date&gt;Jan&lt;/date&gt;&lt;/pub-dates&gt;&lt;year&gt;2003&lt;/year&gt;&lt;/dates&gt;&lt;keywords&gt;&lt;keyword&gt;Animals&lt;/keyword&gt;&lt;keyword&gt;Caenorhabditis elegans&lt;/keyword&gt;&lt;keyword&gt;Caenorhabditis elegans Proteins&lt;/keyword&gt;&lt;keyword&gt;DNA-Binding Proteins&lt;/keyword&gt;&lt;keyword&gt;Glucagon&lt;/keyword&gt;&lt;keyword&gt;Glucagon-Like Peptide 1&lt;/keyword&gt;&lt;keyword&gt;Membrane Proteins&lt;/keyword&gt;&lt;keyword&gt;Mutation&lt;/keyword&gt;&lt;keyword&gt;Peptide Fragments&lt;/keyword&gt;&lt;keyword&gt;Protein Precursors&lt;/keyword&gt;&lt;keyword&gt;Receptors, Notch&lt;/keyword&gt;&lt;keyword&gt;Signal Transduction&lt;/keyword&gt;&lt;/keywords&gt;&lt;urls&gt;&lt;related-urls&gt;&lt;url&gt;https://www.ncbi.nlm.nih.gov/pubmed/12586701&lt;/url&gt;&lt;/related-urls&gt;&lt;/urls&gt;&lt;isbn&gt;0016-6731&lt;/isbn&gt;&lt;custom2&gt;PMC1462416&lt;/custom2&gt;&lt;titles&gt;&lt;title&gt;Genetic analysis of Caenorhabditis elegans glp-1 mutants suggests receptor interaction or competition&lt;/title&gt;&lt;secondary-title&gt;Genetics&lt;/secondary-title&gt;&lt;/titles&gt;&lt;pages&gt;115-32&lt;/pages&gt;&lt;number&gt;1&lt;/number&gt;&lt;contributors&gt;&lt;authors&gt;&lt;author&gt;Pepper, A. S.&lt;/author&gt;&lt;author&gt;Killian, D. J.&lt;/author&gt;&lt;author&gt;Hubbard, E. J.&lt;/author&gt;&lt;/authors&gt;&lt;/contributors&gt;&lt;language&gt;eng&lt;/language&gt;&lt;added-date format="utc"&gt;1564286262&lt;/added-date&gt;&lt;ref-type name="Journal Article"&gt;17&lt;/ref-type&gt;&lt;rec-number&gt;82&lt;/rec-number&gt;&lt;last-updated-date format="utc"&gt;1564286262&lt;/last-updated-date&gt;&lt;accession-num&gt;12586701&lt;/accession-num&gt;&lt;volume&gt;163&lt;/volume&gt;&lt;/record&gt;&lt;/Cite&gt;&lt;/EndNote&gt;</w:instrTex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20"/>
                <w:szCs w:val="20"/>
              </w:rPr>
              <w:t>(Pepper et al., 2003)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0126D8" w:rsidRPr="00B0514A" w14:paraId="484A2700" w14:textId="77777777" w:rsidTr="00637B5C">
        <w:trPr>
          <w:trHeight w:val="154"/>
        </w:trPr>
        <w:tc>
          <w:tcPr>
            <w:tcW w:w="3348" w:type="dxa"/>
          </w:tcPr>
          <w:p w14:paraId="53710BD8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fbf-1(ok91) II; glp-1(ar202) III</w:t>
            </w:r>
          </w:p>
        </w:tc>
        <w:tc>
          <w:tcPr>
            <w:tcW w:w="3150" w:type="dxa"/>
          </w:tcPr>
          <w:p w14:paraId="32E04E89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231BB47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UMT321</w:t>
            </w:r>
          </w:p>
        </w:tc>
        <w:tc>
          <w:tcPr>
            <w:tcW w:w="1800" w:type="dxa"/>
          </w:tcPr>
          <w:p w14:paraId="28EA8702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67B05A4E" w14:textId="77777777" w:rsidTr="00637B5C">
        <w:trPr>
          <w:trHeight w:val="154"/>
        </w:trPr>
        <w:tc>
          <w:tcPr>
            <w:tcW w:w="3348" w:type="dxa"/>
          </w:tcPr>
          <w:p w14:paraId="5FC70B95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fbf-2(q738)/mIn1[mIs14 dpy-10(e128)] II; glp-1(ar202) III</w:t>
            </w:r>
          </w:p>
        </w:tc>
        <w:tc>
          <w:tcPr>
            <w:tcW w:w="3150" w:type="dxa"/>
          </w:tcPr>
          <w:p w14:paraId="72143223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0BD44ED8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UMT336</w:t>
            </w:r>
          </w:p>
        </w:tc>
        <w:tc>
          <w:tcPr>
            <w:tcW w:w="1800" w:type="dxa"/>
          </w:tcPr>
          <w:p w14:paraId="6AE17E1F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52D17F1E" w14:textId="77777777" w:rsidTr="00637B5C">
        <w:trPr>
          <w:trHeight w:val="154"/>
        </w:trPr>
        <w:tc>
          <w:tcPr>
            <w:tcW w:w="3348" w:type="dxa"/>
          </w:tcPr>
          <w:p w14:paraId="738543AA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>pgl-</w:t>
            </w:r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1::</w:t>
            </w:r>
            <w:proofErr w:type="spellStart"/>
            <w:proofErr w:type="gramEnd"/>
            <w:r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>
              <w:rPr>
                <w:rFonts w:ascii="Calibri" w:hAnsi="Calibri" w:cs="Times New Roman"/>
                <w:i/>
                <w:sz w:val="20"/>
                <w:szCs w:val="20"/>
              </w:rPr>
              <w:t>(ax3122) IV</w:t>
            </w:r>
          </w:p>
        </w:tc>
        <w:tc>
          <w:tcPr>
            <w:tcW w:w="3150" w:type="dxa"/>
          </w:tcPr>
          <w:p w14:paraId="5A81CF16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0F2626C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JH3269</w:t>
            </w:r>
          </w:p>
        </w:tc>
        <w:tc>
          <w:tcPr>
            <w:tcW w:w="1800" w:type="dxa"/>
          </w:tcPr>
          <w:p w14:paraId="2DB6A480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DA0692">
              <w:rPr>
                <w:rFonts w:ascii="Calibri" w:hAnsi="Calibri" w:cs="Times New Roman"/>
                <w:sz w:val="20"/>
                <w:szCs w:val="20"/>
              </w:rPr>
              <w:fldChar w:fldCharType="begin"/>
            </w:r>
            <w:r w:rsidRPr="00DA0692">
              <w:rPr>
                <w:rFonts w:ascii="Calibri" w:hAnsi="Calibri" w:cs="Times New Roman"/>
                <w:sz w:val="20"/>
                <w:szCs w:val="20"/>
              </w:rPr>
              <w:instrText xml:space="preserve"> ADDIN EN.CITE &lt;EndNote&gt;&lt;Cite&gt;&lt;Author&gt;Putnam&lt;/Author&gt;&lt;Year&gt;2019&lt;/Year&gt;&lt;IDText&gt;A gel phase promotes condensation of liquid P granules in Caenorhabditis elegans embryos&lt;/IDText&gt;&lt;DisplayText&gt;(Putnam et al., 2019)&lt;/DisplayText&gt;&lt;record&gt;&lt;dates&gt;&lt;pub-dates&gt;&lt;date&gt;03&lt;/date&gt;&lt;/pub-dates&gt;&lt;year&gt;2019&lt;/year&gt;&lt;/dates&gt;&lt;keywords&gt;&lt;keyword&gt;Animals&lt;/keyword&gt;&lt;keyword&gt;Caenorhabditis elegans&lt;/keyword&gt;&lt;keyword&gt;Caenorhabditis elegans Proteins&lt;/keyword&gt;&lt;keyword&gt;Cytoplasm&lt;/keyword&gt;&lt;keyword&gt;Liquid-Liquid Extraction&lt;/keyword&gt;&lt;keyword&gt;RNA&lt;/keyword&gt;&lt;keyword&gt;RNA-Binding Proteins&lt;/keyword&gt;&lt;/keywords&gt;&lt;urls&gt;&lt;related-urls&gt;&lt;url&gt;https://www.ncbi.nlm.nih.gov/pubmed/30833787&lt;/url&gt;&lt;/related-urls&gt;&lt;/urls&gt;&lt;isbn&gt;1545-9985&lt;/isbn&gt;&lt;custom2&gt;PMC6668929&lt;/custom2&gt;&lt;titles&gt;&lt;title&gt;A gel phase promotes condensation of liquid P granules in Caenorhabditis elegans embryos&lt;/title&gt;&lt;secondary-title&gt;Nat Struct Mol Biol&lt;/secondary-title&gt;&lt;/titles&gt;&lt;pages&gt;220-226&lt;/pages&gt;&lt;number&gt;3&lt;/number&gt;&lt;contributors&gt;&lt;authors&gt;&lt;author&gt;Putnam, A.&lt;/author&gt;&lt;author&gt;Cassani, M.&lt;/author&gt;&lt;author&gt;Smith, J.&lt;/author&gt;&lt;author&gt;Seydoux, G.&lt;/author&gt;&lt;/authors&gt;&lt;/contributors&gt;&lt;edition&gt;2019/03/04&lt;/edition&gt;&lt;language&gt;eng&lt;/language&gt;&lt;added-date format="utc"&gt;1578807224&lt;/added-date&gt;&lt;ref-type name="Journal Article"&gt;17&lt;/ref-type&gt;&lt;rec-number&gt;294&lt;/rec-number&gt;&lt;last-updated-date format="utc"&gt;1578807224&lt;/last-updated-date&gt;&lt;accession-num&gt;30833787&lt;/accession-num&gt;&lt;electronic-resource-num&gt;10.1038/s41594-019-0193-2&lt;/electronic-resource-num&gt;&lt;volume&gt;26&lt;/volume&gt;&lt;/record&gt;&lt;/Cite&gt;&lt;/EndNote&gt;</w:instrText>
            </w:r>
            <w:r w:rsidRPr="00DA069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DA0692">
              <w:rPr>
                <w:rFonts w:ascii="Calibri" w:hAnsi="Calibri" w:cs="Times New Roman"/>
                <w:noProof/>
                <w:sz w:val="20"/>
                <w:szCs w:val="20"/>
              </w:rPr>
              <w:t>(Putnam et al., 2019)</w:t>
            </w:r>
            <w:r w:rsidRPr="00DA069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0126D8" w:rsidRPr="00B0514A" w14:paraId="069767C8" w14:textId="77777777" w:rsidTr="00637B5C">
        <w:trPr>
          <w:trHeight w:val="154"/>
        </w:trPr>
        <w:tc>
          <w:tcPr>
            <w:tcW w:w="3348" w:type="dxa"/>
          </w:tcPr>
          <w:p w14:paraId="4A0679B7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>fbf-1(ok91) II; pgl-</w:t>
            </w:r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1::</w:t>
            </w:r>
            <w:proofErr w:type="spellStart"/>
            <w:proofErr w:type="gramEnd"/>
            <w:r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>
              <w:rPr>
                <w:rFonts w:ascii="Calibri" w:hAnsi="Calibri" w:cs="Times New Roman"/>
                <w:i/>
                <w:sz w:val="20"/>
                <w:szCs w:val="20"/>
              </w:rPr>
              <w:t>(ax3122) IV</w:t>
            </w:r>
          </w:p>
        </w:tc>
        <w:tc>
          <w:tcPr>
            <w:tcW w:w="3150" w:type="dxa"/>
          </w:tcPr>
          <w:p w14:paraId="757836D2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1FDC1239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UMT434</w:t>
            </w:r>
          </w:p>
        </w:tc>
        <w:tc>
          <w:tcPr>
            <w:tcW w:w="1800" w:type="dxa"/>
          </w:tcPr>
          <w:p w14:paraId="58B3D8F7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0E9AE770" w14:textId="77777777" w:rsidTr="00637B5C">
        <w:trPr>
          <w:trHeight w:val="154"/>
        </w:trPr>
        <w:tc>
          <w:tcPr>
            <w:tcW w:w="3348" w:type="dxa"/>
          </w:tcPr>
          <w:p w14:paraId="79751448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>fbf-2(q738) II; pgl-</w:t>
            </w:r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1::</w:t>
            </w:r>
            <w:proofErr w:type="spellStart"/>
            <w:proofErr w:type="gramEnd"/>
            <w:r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>
              <w:rPr>
                <w:rFonts w:ascii="Calibri" w:hAnsi="Calibri" w:cs="Times New Roman"/>
                <w:i/>
                <w:sz w:val="20"/>
                <w:szCs w:val="20"/>
              </w:rPr>
              <w:t>(ax3122) IV</w:t>
            </w:r>
          </w:p>
        </w:tc>
        <w:tc>
          <w:tcPr>
            <w:tcW w:w="3150" w:type="dxa"/>
          </w:tcPr>
          <w:p w14:paraId="1B9809F1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2C218BA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UMT433</w:t>
            </w:r>
          </w:p>
        </w:tc>
        <w:tc>
          <w:tcPr>
            <w:tcW w:w="1800" w:type="dxa"/>
          </w:tcPr>
          <w:p w14:paraId="5B3B578F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02A364B3" w14:textId="77777777" w:rsidTr="00637B5C">
        <w:tc>
          <w:tcPr>
            <w:tcW w:w="9558" w:type="dxa"/>
            <w:gridSpan w:val="4"/>
          </w:tcPr>
          <w:p w14:paraId="67AD6909" w14:textId="77777777" w:rsidR="000126D8" w:rsidRPr="00B0514A" w:rsidRDefault="000126D8" w:rsidP="00637B5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0126D8" w:rsidRPr="00B0514A" w14:paraId="273AE47E" w14:textId="77777777" w:rsidTr="00637B5C">
        <w:tc>
          <w:tcPr>
            <w:tcW w:w="9558" w:type="dxa"/>
            <w:gridSpan w:val="4"/>
          </w:tcPr>
          <w:p w14:paraId="515AE61E" w14:textId="77777777" w:rsidR="000126D8" w:rsidRPr="00B0514A" w:rsidRDefault="000126D8" w:rsidP="00637B5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 xml:space="preserve">Transgenes; </w:t>
            </w:r>
            <w:proofErr w:type="gramStart"/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>GFP::</w:t>
            </w:r>
            <w:proofErr w:type="gramEnd"/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>H2B::3’UTR</w:t>
            </w:r>
          </w:p>
        </w:tc>
      </w:tr>
      <w:tr w:rsidR="000126D8" w:rsidRPr="00B0514A" w14:paraId="38B2CD11" w14:textId="77777777" w:rsidTr="00637B5C">
        <w:tc>
          <w:tcPr>
            <w:tcW w:w="3348" w:type="dxa"/>
            <w:shd w:val="clear" w:color="auto" w:fill="auto"/>
          </w:tcPr>
          <w:p w14:paraId="195C8D38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rrf-1(pk1417) I; axIs1922[pCM1.252]</w:t>
            </w:r>
          </w:p>
        </w:tc>
        <w:tc>
          <w:tcPr>
            <w:tcW w:w="3150" w:type="dxa"/>
          </w:tcPr>
          <w:p w14:paraId="0EA24FD9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pie-1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GFP::H2B::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htp-2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 3’UTR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unc-119(+)</w:t>
            </w:r>
          </w:p>
        </w:tc>
        <w:tc>
          <w:tcPr>
            <w:tcW w:w="1260" w:type="dxa"/>
            <w:shd w:val="clear" w:color="auto" w:fill="auto"/>
          </w:tcPr>
          <w:p w14:paraId="03DDFBA5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UMT403</w:t>
            </w:r>
          </w:p>
        </w:tc>
        <w:tc>
          <w:tcPr>
            <w:tcW w:w="1800" w:type="dxa"/>
          </w:tcPr>
          <w:p w14:paraId="760BAB2D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673BF47D" w14:textId="77777777" w:rsidTr="00637B5C">
        <w:tc>
          <w:tcPr>
            <w:tcW w:w="3348" w:type="dxa"/>
            <w:shd w:val="clear" w:color="auto" w:fill="auto"/>
          </w:tcPr>
          <w:p w14:paraId="3E71D86C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rrf-1(pk1417)/hT2 [bli-4(e937) let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-?(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q782) qIs48] I; fbf-1(ok91) II; axIs1922[pCM1.252]</w:t>
            </w:r>
          </w:p>
        </w:tc>
        <w:tc>
          <w:tcPr>
            <w:tcW w:w="3150" w:type="dxa"/>
          </w:tcPr>
          <w:p w14:paraId="30887982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pie-1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GFP::H2B::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htp-2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 3’UTR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unc-119(+)</w:t>
            </w:r>
          </w:p>
        </w:tc>
        <w:tc>
          <w:tcPr>
            <w:tcW w:w="1260" w:type="dxa"/>
            <w:shd w:val="clear" w:color="auto" w:fill="auto"/>
          </w:tcPr>
          <w:p w14:paraId="7EAA34A2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UMT408</w:t>
            </w:r>
          </w:p>
        </w:tc>
        <w:tc>
          <w:tcPr>
            <w:tcW w:w="1800" w:type="dxa"/>
          </w:tcPr>
          <w:p w14:paraId="62B224D5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34326C3B" w14:textId="77777777" w:rsidTr="00637B5C">
        <w:tc>
          <w:tcPr>
            <w:tcW w:w="3348" w:type="dxa"/>
            <w:shd w:val="clear" w:color="auto" w:fill="auto"/>
          </w:tcPr>
          <w:p w14:paraId="021F5BF2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rrf-1(pk1417) I; fbf-2(q738) II; axIs1922[pCM1.252]</w:t>
            </w:r>
          </w:p>
        </w:tc>
        <w:tc>
          <w:tcPr>
            <w:tcW w:w="3150" w:type="dxa"/>
          </w:tcPr>
          <w:p w14:paraId="0817020C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pie-1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GFP::H2B::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htp-2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 3’UTR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unc-119(+)</w:t>
            </w:r>
          </w:p>
        </w:tc>
        <w:tc>
          <w:tcPr>
            <w:tcW w:w="1260" w:type="dxa"/>
            <w:shd w:val="clear" w:color="auto" w:fill="auto"/>
          </w:tcPr>
          <w:p w14:paraId="75B64380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UMT393</w:t>
            </w:r>
          </w:p>
        </w:tc>
        <w:tc>
          <w:tcPr>
            <w:tcW w:w="1800" w:type="dxa"/>
          </w:tcPr>
          <w:p w14:paraId="6C487EB9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6F7B172C" w14:textId="77777777" w:rsidTr="00637B5C">
        <w:tc>
          <w:tcPr>
            <w:tcW w:w="9558" w:type="dxa"/>
            <w:gridSpan w:val="4"/>
          </w:tcPr>
          <w:p w14:paraId="0D6ED201" w14:textId="77777777" w:rsidR="000126D8" w:rsidRPr="00B0514A" w:rsidRDefault="000126D8" w:rsidP="00637B5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0126D8" w:rsidRPr="00B0514A" w14:paraId="6AE6843C" w14:textId="77777777" w:rsidTr="00637B5C">
        <w:tc>
          <w:tcPr>
            <w:tcW w:w="9558" w:type="dxa"/>
            <w:gridSpan w:val="4"/>
          </w:tcPr>
          <w:p w14:paraId="6034F6A2" w14:textId="77777777" w:rsidR="000126D8" w:rsidRPr="00B0514A" w:rsidRDefault="000126D8" w:rsidP="00637B5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>Transgenes; ORF+3’UTR</w:t>
            </w:r>
          </w:p>
        </w:tc>
      </w:tr>
      <w:tr w:rsidR="000126D8" w:rsidRPr="00B0514A" w14:paraId="14A691F3" w14:textId="77777777" w:rsidTr="00637B5C">
        <w:tc>
          <w:tcPr>
            <w:tcW w:w="3348" w:type="dxa"/>
            <w:shd w:val="clear" w:color="auto" w:fill="auto"/>
          </w:tcPr>
          <w:p w14:paraId="286BD467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fbf-2(q738) II; mntSi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33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 (pXW6.29; 3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xFLAG::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CYB-2.1) unc-119(ed3) III </w:t>
            </w:r>
          </w:p>
        </w:tc>
        <w:tc>
          <w:tcPr>
            <w:tcW w:w="3150" w:type="dxa"/>
          </w:tcPr>
          <w:p w14:paraId="4BC04EC1" w14:textId="77777777" w:rsidR="000126D8" w:rsidRPr="00183CB7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3xFLAG::CYB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-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2.1::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cyb-2.1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2B9A2C10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</w:t>
            </w:r>
            <w:r>
              <w:rPr>
                <w:rFonts w:ascii="Calibri" w:hAnsi="Calibri" w:cs="Times New Roman"/>
                <w:sz w:val="20"/>
                <w:szCs w:val="20"/>
              </w:rPr>
              <w:t>46</w:t>
            </w:r>
          </w:p>
        </w:tc>
        <w:tc>
          <w:tcPr>
            <w:tcW w:w="1800" w:type="dxa"/>
          </w:tcPr>
          <w:p w14:paraId="54993582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145EFEE4" w14:textId="77777777" w:rsidTr="00637B5C">
        <w:tc>
          <w:tcPr>
            <w:tcW w:w="3348" w:type="dxa"/>
            <w:shd w:val="clear" w:color="auto" w:fill="auto"/>
          </w:tcPr>
          <w:p w14:paraId="5539C2F6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fbf-2(q738) II; mntSi29 (pXW6.30; 3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xFLAG::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CYB-2.1fbm) unc-119(ed3) III </w:t>
            </w:r>
          </w:p>
        </w:tc>
        <w:tc>
          <w:tcPr>
            <w:tcW w:w="3150" w:type="dxa"/>
          </w:tcPr>
          <w:p w14:paraId="23F92D3D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3xFLAG::CYB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-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2.1::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cyb-2.1 3’UTR(</w:t>
            </w:r>
            <w:proofErr w:type="spell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fbm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+ unc-119(+)</w:t>
            </w:r>
          </w:p>
        </w:tc>
        <w:tc>
          <w:tcPr>
            <w:tcW w:w="1260" w:type="dxa"/>
            <w:shd w:val="clear" w:color="auto" w:fill="auto"/>
          </w:tcPr>
          <w:p w14:paraId="294936C8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UMT406</w:t>
            </w:r>
          </w:p>
        </w:tc>
        <w:tc>
          <w:tcPr>
            <w:tcW w:w="1800" w:type="dxa"/>
          </w:tcPr>
          <w:p w14:paraId="78C76447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5119B2D7" w14:textId="77777777" w:rsidTr="00637B5C">
        <w:tc>
          <w:tcPr>
            <w:tcW w:w="3348" w:type="dxa"/>
            <w:shd w:val="clear" w:color="auto" w:fill="auto"/>
          </w:tcPr>
          <w:p w14:paraId="1B65377D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fbf-2(q738) II;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mntSi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33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 (pXW6.29; 3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xFLAG::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CYB-2.1)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; pgl-1::</w:t>
            </w:r>
            <w:proofErr w:type="spellStart"/>
            <w:r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>
              <w:rPr>
                <w:rFonts w:ascii="Calibri" w:hAnsi="Calibri" w:cs="Times New Roman"/>
                <w:i/>
                <w:sz w:val="20"/>
                <w:szCs w:val="20"/>
              </w:rPr>
              <w:t>(ax3122) IV</w:t>
            </w:r>
          </w:p>
        </w:tc>
        <w:tc>
          <w:tcPr>
            <w:tcW w:w="3150" w:type="dxa"/>
          </w:tcPr>
          <w:p w14:paraId="150E74E7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3xFLAG::CYB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-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2.1::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cyb-2.1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66A78820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UMT448</w:t>
            </w:r>
          </w:p>
        </w:tc>
        <w:tc>
          <w:tcPr>
            <w:tcW w:w="1800" w:type="dxa"/>
          </w:tcPr>
          <w:p w14:paraId="441E1508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1FB5D878" w14:textId="77777777" w:rsidTr="00637B5C">
        <w:tc>
          <w:tcPr>
            <w:tcW w:w="3348" w:type="dxa"/>
            <w:shd w:val="clear" w:color="auto" w:fill="auto"/>
          </w:tcPr>
          <w:p w14:paraId="61EEC143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fbf-2(q738) II;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mntSi29 (pXW6.30; 3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xFLAG::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CYB-2.1fbm) unc-119(ed3) III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; pgl-1::</w:t>
            </w:r>
            <w:proofErr w:type="spellStart"/>
            <w:r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>
              <w:rPr>
                <w:rFonts w:ascii="Calibri" w:hAnsi="Calibri" w:cs="Times New Roman"/>
                <w:i/>
                <w:sz w:val="20"/>
                <w:szCs w:val="20"/>
              </w:rPr>
              <w:t>(ax3122) IV</w:t>
            </w:r>
          </w:p>
        </w:tc>
        <w:tc>
          <w:tcPr>
            <w:tcW w:w="3150" w:type="dxa"/>
          </w:tcPr>
          <w:p w14:paraId="1F791B68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3xFLAG::CYB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-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2.1::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cyb-2.1 3’UTR(</w:t>
            </w:r>
            <w:proofErr w:type="spell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fbm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+ unc-119(+)</w:t>
            </w:r>
          </w:p>
        </w:tc>
        <w:tc>
          <w:tcPr>
            <w:tcW w:w="1260" w:type="dxa"/>
            <w:shd w:val="clear" w:color="auto" w:fill="auto"/>
          </w:tcPr>
          <w:p w14:paraId="041D261F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UMT444</w:t>
            </w:r>
          </w:p>
        </w:tc>
        <w:tc>
          <w:tcPr>
            <w:tcW w:w="1800" w:type="dxa"/>
          </w:tcPr>
          <w:p w14:paraId="6D4C35B8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29652E55" w14:textId="77777777" w:rsidTr="00637B5C">
        <w:tc>
          <w:tcPr>
            <w:tcW w:w="3348" w:type="dxa"/>
            <w:shd w:val="clear" w:color="auto" w:fill="auto"/>
          </w:tcPr>
          <w:p w14:paraId="1E3E3A8E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mntSi23 (pXW6.24; 3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xFLAG::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CCF-1) II; unc-119(ed3) III</w:t>
            </w:r>
          </w:p>
        </w:tc>
        <w:tc>
          <w:tcPr>
            <w:tcW w:w="3150" w:type="dxa"/>
          </w:tcPr>
          <w:p w14:paraId="54590D96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3xFLAG::CCF-1::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ccf-1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776B0F93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UMT360</w:t>
            </w:r>
          </w:p>
        </w:tc>
        <w:tc>
          <w:tcPr>
            <w:tcW w:w="1800" w:type="dxa"/>
          </w:tcPr>
          <w:p w14:paraId="614183AB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422BC412" w14:textId="77777777" w:rsidTr="00637B5C">
        <w:tc>
          <w:tcPr>
            <w:tcW w:w="3348" w:type="dxa"/>
            <w:shd w:val="clear" w:color="auto" w:fill="auto"/>
          </w:tcPr>
          <w:p w14:paraId="29AF4C58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mntSi23 (pXW6.24; 3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xFLAG::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CCF-1) II; mntSi28 (pXW6.27; </w:t>
            </w:r>
            <w:proofErr w:type="spell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::FBF-1) unc-119(ed3) III</w:t>
            </w:r>
          </w:p>
        </w:tc>
        <w:tc>
          <w:tcPr>
            <w:tcW w:w="3150" w:type="dxa"/>
            <w:shd w:val="clear" w:color="auto" w:fill="auto"/>
          </w:tcPr>
          <w:p w14:paraId="4510A12A" w14:textId="77777777" w:rsidR="000126D8" w:rsidRPr="00183CB7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3xFLAG::CCF-1::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ccf-1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 xml:space="preserve">-119(+);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2A038FE4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UMT413</w:t>
            </w:r>
          </w:p>
        </w:tc>
        <w:tc>
          <w:tcPr>
            <w:tcW w:w="1800" w:type="dxa"/>
          </w:tcPr>
          <w:p w14:paraId="65B3EA2E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38E10C25" w14:textId="77777777" w:rsidTr="00637B5C">
        <w:tc>
          <w:tcPr>
            <w:tcW w:w="3348" w:type="dxa"/>
            <w:shd w:val="clear" w:color="auto" w:fill="auto"/>
          </w:tcPr>
          <w:p w14:paraId="240DCCD1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mntSi23 (pXW6.24; 3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xFLAG::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CCF-1) II; mntSi27 (pXW6.26; </w:t>
            </w:r>
            <w:proofErr w:type="spell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::FBF-2) unc-119(ed3) III</w:t>
            </w:r>
          </w:p>
        </w:tc>
        <w:tc>
          <w:tcPr>
            <w:tcW w:w="3150" w:type="dxa"/>
            <w:shd w:val="clear" w:color="auto" w:fill="auto"/>
          </w:tcPr>
          <w:p w14:paraId="40774571" w14:textId="77777777" w:rsidR="000126D8" w:rsidRPr="00183CB7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3xFLAG::CCF-1::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ccf-1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 xml:space="preserve">-119(+);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::FBF-2::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3AAFDFE2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UMT385</w:t>
            </w:r>
          </w:p>
        </w:tc>
        <w:tc>
          <w:tcPr>
            <w:tcW w:w="1800" w:type="dxa"/>
          </w:tcPr>
          <w:p w14:paraId="082CC728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598632C6" w14:textId="77777777" w:rsidTr="00637B5C">
        <w:tc>
          <w:tcPr>
            <w:tcW w:w="3348" w:type="dxa"/>
            <w:shd w:val="clear" w:color="auto" w:fill="auto"/>
          </w:tcPr>
          <w:p w14:paraId="2C9BAD47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lastRenderedPageBreak/>
              <w:t>mntSi23 (pXW6.24; 3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xFLAG::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CCF-1) II;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mntSi32 (pXW6.32; </w:t>
            </w:r>
            <w:proofErr w:type="spellStart"/>
            <w:r>
              <w:rPr>
                <w:rFonts w:ascii="Calibri" w:hAnsi="Calibri" w:cs="Times New Roman"/>
                <w:i/>
                <w:sz w:val="20"/>
                <w:szCs w:val="20"/>
              </w:rPr>
              <w:t>patcGFP</w:t>
            </w:r>
            <w:proofErr w:type="spellEnd"/>
            <w:r>
              <w:rPr>
                <w:rFonts w:ascii="Calibri" w:hAnsi="Calibri" w:cs="Times New Roman"/>
                <w:i/>
                <w:sz w:val="20"/>
                <w:szCs w:val="20"/>
              </w:rPr>
              <w:t>::FBF-2vrm) unc-119(ed3) III</w:t>
            </w:r>
          </w:p>
        </w:tc>
        <w:tc>
          <w:tcPr>
            <w:tcW w:w="3150" w:type="dxa"/>
            <w:shd w:val="clear" w:color="auto" w:fill="auto"/>
          </w:tcPr>
          <w:p w14:paraId="6B533B5B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3xFLAG::CCF-1::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ccf-1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 xml:space="preserve">-119(+);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::FBF-2</w:t>
            </w:r>
            <w:r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vrm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73190598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UMT442</w:t>
            </w:r>
          </w:p>
        </w:tc>
        <w:tc>
          <w:tcPr>
            <w:tcW w:w="1800" w:type="dxa"/>
          </w:tcPr>
          <w:p w14:paraId="21F89C05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1557F51E" w14:textId="77777777" w:rsidTr="00637B5C">
        <w:tc>
          <w:tcPr>
            <w:tcW w:w="3348" w:type="dxa"/>
            <w:shd w:val="clear" w:color="auto" w:fill="auto"/>
          </w:tcPr>
          <w:p w14:paraId="0C56B04C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mntSi23 (pXW6.24; 3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xFLAG::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CCF-1) II; mntSi21 (pXW6.22; </w:t>
            </w:r>
            <w:proofErr w:type="spell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unc-119(ed3) III</w:t>
            </w:r>
          </w:p>
        </w:tc>
        <w:tc>
          <w:tcPr>
            <w:tcW w:w="3150" w:type="dxa"/>
            <w:shd w:val="clear" w:color="auto" w:fill="auto"/>
          </w:tcPr>
          <w:p w14:paraId="74B60954" w14:textId="77777777" w:rsidR="000126D8" w:rsidRPr="00183CB7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3xFLAG::CCF-1::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ccf-1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 xml:space="preserve">-119(+);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0690E4CA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UMT416</w:t>
            </w:r>
          </w:p>
        </w:tc>
        <w:tc>
          <w:tcPr>
            <w:tcW w:w="1800" w:type="dxa"/>
          </w:tcPr>
          <w:p w14:paraId="7FA5C3DD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734D45E0" w14:textId="77777777" w:rsidTr="00637B5C">
        <w:tc>
          <w:tcPr>
            <w:tcW w:w="3348" w:type="dxa"/>
            <w:shd w:val="clear" w:color="auto" w:fill="auto"/>
          </w:tcPr>
          <w:p w14:paraId="6A632EE0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fbf-2(q704) II; mntSi28 (pXW6.27; </w:t>
            </w:r>
            <w:proofErr w:type="spellStart"/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FBF-1) unc-119(ed3) III; him-8(tm611) IV</w:t>
            </w:r>
          </w:p>
        </w:tc>
        <w:tc>
          <w:tcPr>
            <w:tcW w:w="3150" w:type="dxa"/>
          </w:tcPr>
          <w:p w14:paraId="7A0A434E" w14:textId="77777777" w:rsidR="000126D8" w:rsidRPr="00183CB7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76C4F1CE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UMT392</w:t>
            </w:r>
          </w:p>
        </w:tc>
        <w:tc>
          <w:tcPr>
            <w:tcW w:w="1800" w:type="dxa"/>
          </w:tcPr>
          <w:p w14:paraId="7C7D7061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20CCE24B" w14:textId="77777777" w:rsidTr="00637B5C">
        <w:tc>
          <w:tcPr>
            <w:tcW w:w="3348" w:type="dxa"/>
            <w:shd w:val="clear" w:color="auto" w:fill="auto"/>
          </w:tcPr>
          <w:p w14:paraId="767EA054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fbf-2(q704) II; mntSi27 (pXW6.26; </w:t>
            </w:r>
            <w:proofErr w:type="spellStart"/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FBF-2) unc-119(ed3) III</w:t>
            </w:r>
          </w:p>
        </w:tc>
        <w:tc>
          <w:tcPr>
            <w:tcW w:w="3150" w:type="dxa"/>
          </w:tcPr>
          <w:p w14:paraId="72D99D64" w14:textId="77777777" w:rsidR="000126D8" w:rsidRPr="00183CB7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::FBF-2::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  <w:p w14:paraId="2177EE4E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FDEC3F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UMT382</w:t>
            </w:r>
          </w:p>
        </w:tc>
        <w:tc>
          <w:tcPr>
            <w:tcW w:w="1800" w:type="dxa"/>
          </w:tcPr>
          <w:p w14:paraId="785CF26B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513811B4" w14:textId="77777777" w:rsidTr="00637B5C">
        <w:tc>
          <w:tcPr>
            <w:tcW w:w="3348" w:type="dxa"/>
            <w:shd w:val="clear" w:color="auto" w:fill="auto"/>
          </w:tcPr>
          <w:p w14:paraId="6F120E9E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fbf-2(q704) II;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mntSi32 (pXW6.32; </w:t>
            </w:r>
            <w:proofErr w:type="spellStart"/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patcGFP</w:t>
            </w:r>
            <w:proofErr w:type="spellEnd"/>
            <w:r>
              <w:rPr>
                <w:rFonts w:ascii="Calibri" w:hAnsi="Calibri" w:cs="Times New Roman"/>
                <w:i/>
                <w:sz w:val="20"/>
                <w:szCs w:val="20"/>
              </w:rPr>
              <w:t>::</w:t>
            </w:r>
            <w:proofErr w:type="gramEnd"/>
            <w:r>
              <w:rPr>
                <w:rFonts w:ascii="Calibri" w:hAnsi="Calibri" w:cs="Times New Roman"/>
                <w:i/>
                <w:sz w:val="20"/>
                <w:szCs w:val="20"/>
              </w:rPr>
              <w:t>FBF-2vrm)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 unc-119(ed3) III</w:t>
            </w:r>
          </w:p>
        </w:tc>
        <w:tc>
          <w:tcPr>
            <w:tcW w:w="3150" w:type="dxa"/>
          </w:tcPr>
          <w:p w14:paraId="22C7A628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</w:rPr>
              <w:t>gld-1</w:t>
            </w:r>
            <w:r w:rsidRPr="00B0514A">
              <w:rPr>
                <w:rFonts w:ascii="Calibri" w:hAnsi="Calibri" w:cs="Times New Roman"/>
                <w:sz w:val="20"/>
              </w:rPr>
              <w:t xml:space="preserve"> </w:t>
            </w:r>
            <w:proofErr w:type="gramStart"/>
            <w:r w:rsidRPr="00B0514A">
              <w:rPr>
                <w:rFonts w:ascii="Calibri" w:hAnsi="Calibri" w:cs="Times New Roman"/>
                <w:sz w:val="20"/>
              </w:rPr>
              <w:t>prom::</w:t>
            </w:r>
            <w:proofErr w:type="spellStart"/>
            <w:proofErr w:type="gramEnd"/>
            <w:r>
              <w:rPr>
                <w:rFonts w:ascii="Calibri" w:hAnsi="Calibri" w:cs="Times New Roman"/>
                <w:sz w:val="20"/>
              </w:rPr>
              <w:t>patcGFP</w:t>
            </w:r>
            <w:proofErr w:type="spellEnd"/>
            <w:r w:rsidRPr="00B0514A">
              <w:rPr>
                <w:rFonts w:ascii="Calibri" w:hAnsi="Calibri" w:cs="Times New Roman"/>
                <w:sz w:val="20"/>
              </w:rPr>
              <w:t>::FBF-2(</w:t>
            </w:r>
            <w:proofErr w:type="spellStart"/>
            <w:r w:rsidRPr="00B0514A">
              <w:rPr>
                <w:rFonts w:ascii="Calibri" w:hAnsi="Calibri" w:cs="Times New Roman"/>
                <w:sz w:val="20"/>
              </w:rPr>
              <w:t>vrm</w:t>
            </w:r>
            <w:proofErr w:type="spellEnd"/>
            <w:r w:rsidRPr="00B0514A">
              <w:rPr>
                <w:rFonts w:ascii="Calibri" w:hAnsi="Calibri" w:cs="Times New Roman"/>
                <w:sz w:val="20"/>
              </w:rPr>
              <w:t>)::</w:t>
            </w:r>
            <w:r w:rsidRPr="00B0514A">
              <w:rPr>
                <w:rFonts w:ascii="Calibri" w:hAnsi="Calibri" w:cs="Times New Roman"/>
                <w:i/>
                <w:sz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</w:rPr>
              <w:t xml:space="preserve"> 3’UTR 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603E0F97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UMT445</w:t>
            </w:r>
          </w:p>
        </w:tc>
        <w:tc>
          <w:tcPr>
            <w:tcW w:w="1800" w:type="dxa"/>
            <w:shd w:val="clear" w:color="auto" w:fill="auto"/>
          </w:tcPr>
          <w:p w14:paraId="47E90380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1F09B578" w14:textId="77777777" w:rsidTr="00637B5C">
        <w:tc>
          <w:tcPr>
            <w:tcW w:w="3348" w:type="dxa"/>
          </w:tcPr>
          <w:p w14:paraId="6F0BF5D0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fbf-2(q704) II; mntSi26 (pXW6.25; </w:t>
            </w:r>
            <w:proofErr w:type="spellStart"/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(FBF-2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vr3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unc-119(ed3) III</w:t>
            </w:r>
          </w:p>
        </w:tc>
        <w:tc>
          <w:tcPr>
            <w:tcW w:w="3150" w:type="dxa"/>
          </w:tcPr>
          <w:p w14:paraId="38E21B15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::FBF-1(</w:t>
            </w:r>
            <w:r>
              <w:rPr>
                <w:rFonts w:ascii="Calibri" w:hAnsi="Calibri" w:cs="Times New Roman"/>
                <w:sz w:val="20"/>
                <w:szCs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vr3)::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</w:tcPr>
          <w:p w14:paraId="5535CB78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UMT381</w:t>
            </w:r>
          </w:p>
        </w:tc>
        <w:tc>
          <w:tcPr>
            <w:tcW w:w="1800" w:type="dxa"/>
          </w:tcPr>
          <w:p w14:paraId="0BCBA871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2B9E2054" w14:textId="77777777" w:rsidTr="00637B5C">
        <w:tc>
          <w:tcPr>
            <w:tcW w:w="3348" w:type="dxa"/>
          </w:tcPr>
          <w:p w14:paraId="52837BD5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fbf-2(q704) II; mntSi31 (pXW6.31; </w:t>
            </w:r>
            <w:proofErr w:type="spellStart"/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(FBF-2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vr4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unc-119(ed3) III</w:t>
            </w:r>
          </w:p>
        </w:tc>
        <w:tc>
          <w:tcPr>
            <w:tcW w:w="3150" w:type="dxa"/>
          </w:tcPr>
          <w:p w14:paraId="19327FE9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::FBF-1(</w:t>
            </w:r>
            <w:r>
              <w:rPr>
                <w:rFonts w:ascii="Calibri" w:hAnsi="Calibri" w:cs="Times New Roman"/>
                <w:sz w:val="20"/>
                <w:szCs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vr4)::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</w:tcPr>
          <w:p w14:paraId="4161C5D7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UMT418</w:t>
            </w:r>
          </w:p>
        </w:tc>
        <w:tc>
          <w:tcPr>
            <w:tcW w:w="1800" w:type="dxa"/>
          </w:tcPr>
          <w:p w14:paraId="5EEFABC9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3D75F7E3" w14:textId="77777777" w:rsidTr="00637B5C">
        <w:tc>
          <w:tcPr>
            <w:tcW w:w="3348" w:type="dxa"/>
          </w:tcPr>
          <w:p w14:paraId="6C4AF5FA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II; axIs1471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(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pCM4.06; 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FBF-1)</w:t>
            </w:r>
          </w:p>
        </w:tc>
        <w:tc>
          <w:tcPr>
            <w:tcW w:w="3150" w:type="dxa"/>
          </w:tcPr>
          <w:p w14:paraId="12CB7242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pie-1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GFP::FBF-1::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21EAF9F6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UMT240</w:t>
            </w:r>
          </w:p>
        </w:tc>
        <w:tc>
          <w:tcPr>
            <w:tcW w:w="1800" w:type="dxa"/>
          </w:tcPr>
          <w:p w14:paraId="4E841DBF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11D0F582" w14:textId="77777777" w:rsidTr="00637B5C">
        <w:tc>
          <w:tcPr>
            <w:tcW w:w="3348" w:type="dxa"/>
          </w:tcPr>
          <w:p w14:paraId="71B38E96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II; axIs2000 (pEV1.05; 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LAP::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FBF-2)</w:t>
            </w:r>
          </w:p>
        </w:tc>
        <w:tc>
          <w:tcPr>
            <w:tcW w:w="3150" w:type="dxa"/>
          </w:tcPr>
          <w:p w14:paraId="10720981" w14:textId="77777777" w:rsidR="000126D8" w:rsidRPr="00183CB7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pie-1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LAP::FBF-2::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01E35AD5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UMT136</w:t>
            </w:r>
          </w:p>
        </w:tc>
        <w:tc>
          <w:tcPr>
            <w:tcW w:w="1800" w:type="dxa"/>
          </w:tcPr>
          <w:p w14:paraId="0A203D01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6A6F3A26" w14:textId="77777777" w:rsidTr="00637B5C">
        <w:tc>
          <w:tcPr>
            <w:tcW w:w="3348" w:type="dxa"/>
          </w:tcPr>
          <w:p w14:paraId="186731CB" w14:textId="77777777" w:rsidR="000126D8" w:rsidRPr="00B0514A" w:rsidRDefault="000126D8" w:rsidP="00637B5C">
            <w:pPr>
              <w:tabs>
                <w:tab w:val="left" w:pos="501"/>
              </w:tabs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II; mntSi26 (pXW6.25; </w:t>
            </w:r>
            <w:proofErr w:type="spellStart"/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(FBF-2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vr3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unc-119(ed3) III</w:t>
            </w:r>
          </w:p>
        </w:tc>
        <w:tc>
          <w:tcPr>
            <w:tcW w:w="3150" w:type="dxa"/>
          </w:tcPr>
          <w:p w14:paraId="49EDFE77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::FBF-1(</w:t>
            </w:r>
            <w:r>
              <w:rPr>
                <w:rFonts w:ascii="Calibri" w:hAnsi="Calibri" w:cs="Times New Roman"/>
                <w:sz w:val="20"/>
                <w:szCs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vr3)::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4A4808E3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UMT402</w:t>
            </w:r>
          </w:p>
        </w:tc>
        <w:tc>
          <w:tcPr>
            <w:tcW w:w="1800" w:type="dxa"/>
          </w:tcPr>
          <w:p w14:paraId="4889D2F7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219F9FF8" w14:textId="77777777" w:rsidTr="00637B5C">
        <w:tc>
          <w:tcPr>
            <w:tcW w:w="3348" w:type="dxa"/>
          </w:tcPr>
          <w:p w14:paraId="4816BDA3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II; mntSi31 (pXW6.31; </w:t>
            </w:r>
            <w:proofErr w:type="spellStart"/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(FBF-2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vr4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unc-119(ed3) III</w:t>
            </w:r>
          </w:p>
        </w:tc>
        <w:tc>
          <w:tcPr>
            <w:tcW w:w="3150" w:type="dxa"/>
          </w:tcPr>
          <w:p w14:paraId="2B75FD65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::FBF-1(</w:t>
            </w:r>
            <w:r>
              <w:rPr>
                <w:rFonts w:ascii="Calibri" w:hAnsi="Calibri" w:cs="Times New Roman"/>
                <w:sz w:val="20"/>
                <w:szCs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vr4)::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6886C3BC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UMT419</w:t>
            </w:r>
          </w:p>
        </w:tc>
        <w:tc>
          <w:tcPr>
            <w:tcW w:w="1800" w:type="dxa"/>
          </w:tcPr>
          <w:p w14:paraId="150FFE68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5D38553E" w14:textId="77777777" w:rsidTr="00637B5C">
        <w:tc>
          <w:tcPr>
            <w:tcW w:w="3348" w:type="dxa"/>
          </w:tcPr>
          <w:p w14:paraId="03C8ABD0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fbf-1(ok91) II; mntSi16 (pXW6.05; 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LAP::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(</w:t>
            </w:r>
            <w:proofErr w:type="spell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vrm</w:t>
            </w:r>
            <w:proofErr w:type="spellEnd"/>
            <w:r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unc-119(ed3) III</w:t>
            </w:r>
          </w:p>
        </w:tc>
        <w:tc>
          <w:tcPr>
            <w:tcW w:w="3150" w:type="dxa"/>
          </w:tcPr>
          <w:p w14:paraId="4473FF50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</w:rPr>
              <w:t xml:space="preserve"> </w:t>
            </w:r>
            <w:proofErr w:type="gramStart"/>
            <w:r w:rsidRPr="00B0514A">
              <w:rPr>
                <w:rFonts w:ascii="Calibri" w:hAnsi="Calibri" w:cs="Times New Roman"/>
                <w:sz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</w:rPr>
              <w:t>LAP::FBF-2(</w:t>
            </w:r>
            <w:proofErr w:type="spellStart"/>
            <w:r w:rsidRPr="00B0514A">
              <w:rPr>
                <w:rFonts w:ascii="Calibri" w:hAnsi="Calibri" w:cs="Times New Roman"/>
                <w:sz w:val="20"/>
              </w:rPr>
              <w:t>vrm</w:t>
            </w:r>
            <w:proofErr w:type="spellEnd"/>
            <w:r w:rsidRPr="00B0514A">
              <w:rPr>
                <w:rFonts w:ascii="Calibri" w:hAnsi="Calibri" w:cs="Times New Roman"/>
                <w:sz w:val="20"/>
              </w:rPr>
              <w:t>)::</w:t>
            </w:r>
            <w:r w:rsidRPr="00B0514A">
              <w:rPr>
                <w:rFonts w:ascii="Calibri" w:hAnsi="Calibri" w:cs="Times New Roman"/>
                <w:i/>
                <w:sz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</w:rPr>
              <w:t xml:space="preserve"> 3’UTR 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3116751B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UMT256</w:t>
            </w:r>
          </w:p>
        </w:tc>
        <w:tc>
          <w:tcPr>
            <w:tcW w:w="1800" w:type="dxa"/>
          </w:tcPr>
          <w:p w14:paraId="45976CDE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7F00FB04" w14:textId="77777777" w:rsidTr="00637B5C">
        <w:tc>
          <w:tcPr>
            <w:tcW w:w="3348" w:type="dxa"/>
          </w:tcPr>
          <w:p w14:paraId="552B0822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fbf-2(q738) II; axIs1471 (pCM4.06; 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FBF-1) IV</w:t>
            </w:r>
          </w:p>
        </w:tc>
        <w:tc>
          <w:tcPr>
            <w:tcW w:w="3150" w:type="dxa"/>
          </w:tcPr>
          <w:p w14:paraId="6EE3EDAB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pie-1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GFP::FBF-1::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3921B9D9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UMT166</w:t>
            </w:r>
          </w:p>
        </w:tc>
        <w:tc>
          <w:tcPr>
            <w:tcW w:w="1800" w:type="dxa"/>
          </w:tcPr>
          <w:p w14:paraId="5DE39611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6D48892F" w14:textId="77777777" w:rsidTr="00637B5C">
        <w:tc>
          <w:tcPr>
            <w:tcW w:w="3348" w:type="dxa"/>
          </w:tcPr>
          <w:p w14:paraId="63AAB76C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fbf-2(q738) II; axIs2000 (pEV1.05; 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LAP::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FBF-2)</w:t>
            </w:r>
          </w:p>
        </w:tc>
        <w:tc>
          <w:tcPr>
            <w:tcW w:w="3150" w:type="dxa"/>
          </w:tcPr>
          <w:p w14:paraId="274B8486" w14:textId="77777777" w:rsidR="000126D8" w:rsidRPr="00183CB7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pie-1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  <w:szCs w:val="20"/>
              </w:rPr>
              <w:t>LAP::FBF-2::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  <w:shd w:val="clear" w:color="auto" w:fill="auto"/>
          </w:tcPr>
          <w:p w14:paraId="1727DDCD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UMT137</w:t>
            </w:r>
          </w:p>
        </w:tc>
        <w:tc>
          <w:tcPr>
            <w:tcW w:w="1800" w:type="dxa"/>
            <w:shd w:val="clear" w:color="auto" w:fill="auto"/>
          </w:tcPr>
          <w:p w14:paraId="6F74C222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begin"/>
            </w:r>
            <w:r>
              <w:rPr>
                <w:rFonts w:ascii="Calibri" w:hAnsi="Calibri" w:cs="Times New Roman"/>
                <w:sz w:val="20"/>
                <w:szCs w:val="20"/>
              </w:rPr>
              <w:instrText xml:space="preserve"> ADDIN EN.CITE &lt;EndNote&gt;&lt;Cite&gt;&lt;Author&gt;Wang&lt;/Author&gt;&lt;Year&gt;2016&lt;/Year&gt;&lt;IDText&gt;Dynein light chain DLC-1 promotes localization and function of the PUF protein FBF-2 in germline progenitor cells&lt;/IDText&gt;&lt;DisplayText&gt;(Wang et al., 2016)&lt;/DisplayText&gt;&lt;record&gt;&lt;dates&gt;&lt;pub-dates&gt;&lt;date&gt;12&lt;/date&gt;&lt;/pub-dates&gt;&lt;year&gt;2016&lt;/year&gt;&lt;/dates&gt;&lt;keywords&gt;&lt;keyword&gt;Animals&lt;/keyword&gt;&lt;keyword&gt;Binding Sites&lt;/keyword&gt;&lt;keyword&gt;Caenorhabditis elegans&lt;/keyword&gt;&lt;keyword&gt;Caenorhabditis elegans Proteins&lt;/keyword&gt;&lt;keyword&gt;Dyneins&lt;/keyword&gt;&lt;keyword&gt;Gene Expression Regulation, Developmental&lt;/keyword&gt;&lt;keyword&gt;Protein Binding&lt;/keyword&gt;&lt;keyword&gt;RNA Interference&lt;/keyword&gt;&lt;keyword&gt;RNA, Small Interfering&lt;/keyword&gt;&lt;keyword&gt;RNA-Binding Proteins&lt;/keyword&gt;&lt;keyword&gt;Stem Cells&lt;/keyword&gt;&lt;keyword&gt;Germline&lt;/keyword&gt;&lt;keyword&gt;LC8 family proteins&lt;/keyword&gt;&lt;keyword&gt;Post-transcriptional regulation&lt;/keyword&gt;&lt;keyword&gt;RNA-binding protein&lt;/keyword&gt;&lt;keyword&gt;Stem cells&lt;/keyword&gt;&lt;/keywords&gt;&lt;urls&gt;&lt;related-urls&gt;&lt;url&gt;https://www.ncbi.nlm.nih.gov/pubmed/27864381&lt;/url&gt;&lt;/related-urls&gt;&lt;/urls&gt;&lt;isbn&gt;1477-9129&lt;/isbn&gt;&lt;custom2&gt;PMC5201030&lt;/custom2&gt;&lt;titles&gt;&lt;title&gt;Dynein light chain DLC-1 promotes localization and function of the PUF protein FBF-2 in germline progenitor cells&lt;/title&gt;&lt;secondary-title&gt;Development&lt;/secondary-title&gt;&lt;/titles&gt;&lt;pages&gt;4643-4653&lt;/pages&gt;&lt;number&gt;24&lt;/number&gt;&lt;contributors&gt;&lt;authors&gt;&lt;author&gt;Wang, X.&lt;/author&gt;&lt;author&gt;Olson, J. R.&lt;/author&gt;&lt;author&gt;Rasoloson, D.&lt;/author&gt;&lt;author&gt;Ellenbecker, M.&lt;/author&gt;&lt;author&gt;Bailey, J.&lt;/author&gt;&lt;author&gt;Voronina, E.&lt;/author&gt;&lt;/authors&gt;&lt;/contributors&gt;&lt;edition&gt;2016/11/18&lt;/edition&gt;&lt;language&gt;eng&lt;/language&gt;&lt;added-date format="utc"&gt;1562725272&lt;/added-date&gt;&lt;ref-type name="Journal Article"&gt;17&lt;/ref-type&gt;&lt;rec-number&gt;20&lt;/rec-number&gt;&lt;last-updated-date format="utc"&gt;1562725272&lt;/last-updated-date&gt;&lt;accession-num&gt;27864381&lt;/accession-num&gt;&lt;electronic-resource-num&gt;10.1242/dev.140921&lt;/electronic-resource-num&gt;&lt;volume&gt;143&lt;/volume&gt;&lt;/record&gt;&lt;/Cite&gt;&lt;/EndNote&gt;</w:instrTex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20"/>
                <w:szCs w:val="20"/>
              </w:rPr>
              <w:t>(Wang et al., 2016)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0126D8" w:rsidRPr="00B0514A" w14:paraId="3654FDD8" w14:textId="77777777" w:rsidTr="00637B5C">
        <w:tc>
          <w:tcPr>
            <w:tcW w:w="3348" w:type="dxa"/>
          </w:tcPr>
          <w:p w14:paraId="12C3D394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fbf-2(q738) II; mntSi26 (pXW6.25; </w:t>
            </w:r>
            <w:proofErr w:type="spellStart"/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(FBF-2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vr3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unc-119(ed3) III</w:t>
            </w:r>
          </w:p>
        </w:tc>
        <w:tc>
          <w:tcPr>
            <w:tcW w:w="3150" w:type="dxa"/>
          </w:tcPr>
          <w:p w14:paraId="7D987FD9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::FBF-1(</w:t>
            </w:r>
            <w:r>
              <w:rPr>
                <w:rFonts w:ascii="Calibri" w:hAnsi="Calibri" w:cs="Times New Roman"/>
                <w:sz w:val="20"/>
                <w:szCs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vr3)::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</w:tcPr>
          <w:p w14:paraId="5E6D92AE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UMT412</w:t>
            </w:r>
          </w:p>
        </w:tc>
        <w:tc>
          <w:tcPr>
            <w:tcW w:w="1800" w:type="dxa"/>
          </w:tcPr>
          <w:p w14:paraId="2CA0F7F3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4AFFBA5E" w14:textId="77777777" w:rsidTr="00637B5C">
        <w:tc>
          <w:tcPr>
            <w:tcW w:w="3348" w:type="dxa"/>
          </w:tcPr>
          <w:p w14:paraId="759B15C4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fbf-2(q738) II; mntSi31 (pXW6.31; </w:t>
            </w:r>
            <w:proofErr w:type="spellStart"/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(FBF-2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vr4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unc-119(ed3) III</w:t>
            </w:r>
          </w:p>
        </w:tc>
        <w:tc>
          <w:tcPr>
            <w:tcW w:w="3150" w:type="dxa"/>
          </w:tcPr>
          <w:p w14:paraId="599EF949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gld-1 </w:t>
            </w:r>
            <w:proofErr w:type="gramStart"/>
            <w:r w:rsidRPr="00B0514A">
              <w:rPr>
                <w:rFonts w:ascii="Calibri" w:hAnsi="Calibri" w:cs="Times New Roman"/>
                <w:sz w:val="20"/>
                <w:szCs w:val="20"/>
              </w:rPr>
              <w:t>prom::</w:t>
            </w:r>
            <w:proofErr w:type="spellStart"/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>patc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GFP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::FBF-1(</w:t>
            </w:r>
            <w:r>
              <w:rPr>
                <w:rFonts w:ascii="Calibri" w:hAnsi="Calibri" w:cs="Times New Roman"/>
                <w:sz w:val="20"/>
                <w:szCs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t>vr4)::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fbf-1 3’UTR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 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</w:tcPr>
          <w:p w14:paraId="42CE53BD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UMT417</w:t>
            </w:r>
          </w:p>
        </w:tc>
        <w:tc>
          <w:tcPr>
            <w:tcW w:w="1800" w:type="dxa"/>
          </w:tcPr>
          <w:p w14:paraId="006F5AEC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1DAC6E10" w14:textId="77777777" w:rsidTr="00637B5C">
        <w:tc>
          <w:tcPr>
            <w:tcW w:w="3348" w:type="dxa"/>
          </w:tcPr>
          <w:p w14:paraId="4F9D8F8D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 xml:space="preserve">fbf-2(q738) II; mntSi16 (pXW6.05; </w:t>
            </w:r>
            <w:proofErr w:type="gram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LAP::</w:t>
            </w:r>
            <w:proofErr w:type="gramEnd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FBF-2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(</w:t>
            </w:r>
            <w:proofErr w:type="spellStart"/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vrm</w:t>
            </w:r>
            <w:proofErr w:type="spellEnd"/>
            <w:r>
              <w:rPr>
                <w:rFonts w:ascii="Calibri" w:hAnsi="Calibri" w:cs="Times New Roman"/>
                <w:i/>
                <w:sz w:val="20"/>
                <w:szCs w:val="20"/>
              </w:rPr>
              <w:t>)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) unc-119(ed3) III</w:t>
            </w:r>
          </w:p>
        </w:tc>
        <w:tc>
          <w:tcPr>
            <w:tcW w:w="3150" w:type="dxa"/>
          </w:tcPr>
          <w:p w14:paraId="6A98ECA3" w14:textId="77777777" w:rsidR="000126D8" w:rsidRPr="00B0514A" w:rsidRDefault="000126D8" w:rsidP="00637B5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i/>
                <w:sz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</w:rPr>
              <w:t xml:space="preserve"> </w:t>
            </w:r>
            <w:proofErr w:type="gramStart"/>
            <w:r w:rsidRPr="00B0514A">
              <w:rPr>
                <w:rFonts w:ascii="Calibri" w:hAnsi="Calibri" w:cs="Times New Roman"/>
                <w:sz w:val="20"/>
              </w:rPr>
              <w:t>prom::</w:t>
            </w:r>
            <w:proofErr w:type="gramEnd"/>
            <w:r w:rsidRPr="00B0514A">
              <w:rPr>
                <w:rFonts w:ascii="Calibri" w:hAnsi="Calibri" w:cs="Times New Roman"/>
                <w:sz w:val="20"/>
              </w:rPr>
              <w:t>LAP::FBF-2(</w:t>
            </w:r>
            <w:proofErr w:type="spellStart"/>
            <w:r w:rsidRPr="00B0514A">
              <w:rPr>
                <w:rFonts w:ascii="Calibri" w:hAnsi="Calibri" w:cs="Times New Roman"/>
                <w:sz w:val="20"/>
              </w:rPr>
              <w:t>vrm</w:t>
            </w:r>
            <w:proofErr w:type="spellEnd"/>
            <w:r w:rsidRPr="00B0514A">
              <w:rPr>
                <w:rFonts w:ascii="Calibri" w:hAnsi="Calibri" w:cs="Times New Roman"/>
                <w:sz w:val="20"/>
              </w:rPr>
              <w:t>)::</w:t>
            </w:r>
            <w:r w:rsidRPr="00B0514A">
              <w:rPr>
                <w:rFonts w:ascii="Calibri" w:hAnsi="Calibri" w:cs="Times New Roman"/>
                <w:i/>
                <w:sz w:val="20"/>
              </w:rPr>
              <w:t>fbf-2</w:t>
            </w:r>
            <w:r w:rsidRPr="00B0514A">
              <w:rPr>
                <w:rFonts w:ascii="Calibri" w:hAnsi="Calibri" w:cs="Times New Roman"/>
                <w:sz w:val="20"/>
              </w:rPr>
              <w:t xml:space="preserve"> 3’UTR </w:t>
            </w:r>
            <w:r w:rsidRPr="00183CB7">
              <w:rPr>
                <w:rFonts w:ascii="Calibri" w:hAnsi="Calibri" w:cs="Times New Roman"/>
                <w:sz w:val="20"/>
                <w:szCs w:val="20"/>
              </w:rPr>
              <w:t xml:space="preserve">+ </w:t>
            </w:r>
            <w:r w:rsidRPr="00B0514A">
              <w:rPr>
                <w:rFonts w:ascii="Calibri" w:hAnsi="Calibri" w:cs="Times New Roman"/>
                <w:i/>
                <w:sz w:val="20"/>
                <w:szCs w:val="20"/>
              </w:rPr>
              <w:t>unc</w:t>
            </w:r>
            <w:r w:rsidRPr="00183CB7">
              <w:rPr>
                <w:rFonts w:ascii="Calibri" w:hAnsi="Calibri" w:cs="Times New Roman"/>
                <w:i/>
                <w:sz w:val="20"/>
                <w:szCs w:val="20"/>
              </w:rPr>
              <w:t>-119(+)</w:t>
            </w:r>
          </w:p>
        </w:tc>
        <w:tc>
          <w:tcPr>
            <w:tcW w:w="1260" w:type="dxa"/>
          </w:tcPr>
          <w:p w14:paraId="07BB0FF2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UMT297</w:t>
            </w:r>
          </w:p>
        </w:tc>
        <w:tc>
          <w:tcPr>
            <w:tcW w:w="1800" w:type="dxa"/>
          </w:tcPr>
          <w:p w14:paraId="2E5F6B84" w14:textId="77777777" w:rsidR="000126D8" w:rsidRPr="00B0514A" w:rsidRDefault="000126D8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this study</w:t>
            </w:r>
          </w:p>
        </w:tc>
      </w:tr>
      <w:tr w:rsidR="000126D8" w:rsidRPr="00B0514A" w14:paraId="5B0D2298" w14:textId="77777777" w:rsidTr="00637B5C">
        <w:tc>
          <w:tcPr>
            <w:tcW w:w="9558" w:type="dxa"/>
            <w:gridSpan w:val="4"/>
          </w:tcPr>
          <w:p w14:paraId="7B071DBF" w14:textId="77777777" w:rsidR="000126D8" w:rsidRPr="00B0514A" w:rsidRDefault="000126D8" w:rsidP="00637B5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14:paraId="088DBAD5" w14:textId="77777777" w:rsidR="000126D8" w:rsidRDefault="000126D8"/>
    <w:sectPr w:rsidR="000126D8" w:rsidSect="00D1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D8"/>
    <w:rsid w:val="000126D8"/>
    <w:rsid w:val="001B3A21"/>
    <w:rsid w:val="006B11E7"/>
    <w:rsid w:val="00D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996A5"/>
  <w15:chartTrackingRefBased/>
  <w15:docId w15:val="{1840B4D5-3AB6-C44A-8EFA-9D4365C3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6D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1737</Words>
  <Characters>9906</Characters>
  <Application>Microsoft Office Word</Application>
  <DocSecurity>0</DocSecurity>
  <Lines>82</Lines>
  <Paragraphs>23</Paragraphs>
  <ScaleCrop>false</ScaleCrop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Voronina</dc:creator>
  <cp:keywords/>
  <dc:description/>
  <cp:lastModifiedBy>Ekaterina Voronina</cp:lastModifiedBy>
  <cp:revision>2</cp:revision>
  <dcterms:created xsi:type="dcterms:W3CDTF">2020-08-03T22:15:00Z</dcterms:created>
  <dcterms:modified xsi:type="dcterms:W3CDTF">2020-08-03T22:17:00Z</dcterms:modified>
</cp:coreProperties>
</file>