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CB7281B" w:rsidR="00877644" w:rsidRPr="00125190" w:rsidRDefault="00CD32F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color w:val="212121"/>
          <w:shd w:val="clear" w:color="auto" w:fill="FFFFFF"/>
        </w:rPr>
        <w:t xml:space="preserve">Two experiments described in the Results involve examination of multiple samples: the 15 crosses conducted to demonstrate variability of the TH-Gal4 </w:t>
      </w:r>
      <w:proofErr w:type="spellStart"/>
      <w:r>
        <w:rPr>
          <w:color w:val="212121"/>
          <w:shd w:val="clear" w:color="auto" w:fill="FFFFFF"/>
        </w:rPr>
        <w:t>subpatterns</w:t>
      </w:r>
      <w:proofErr w:type="spellEnd"/>
      <w:r>
        <w:rPr>
          <w:color w:val="212121"/>
          <w:shd w:val="clear" w:color="auto" w:fill="FFFFFF"/>
        </w:rPr>
        <w:t xml:space="preserve"> (Fig. 2) and the </w:t>
      </w:r>
      <w:proofErr w:type="spellStart"/>
      <w:r>
        <w:rPr>
          <w:color w:val="212121"/>
          <w:shd w:val="clear" w:color="auto" w:fill="FFFFFF"/>
        </w:rPr>
        <w:t>SparCLIn</w:t>
      </w:r>
      <w:proofErr w:type="spellEnd"/>
      <w:r>
        <w:rPr>
          <w:color w:val="212121"/>
          <w:shd w:val="clear" w:color="auto" w:fill="FFFFFF"/>
        </w:rPr>
        <w:t xml:space="preserve"> crosses used to establish the essential role of the PE</w:t>
      </w:r>
      <w:r w:rsidRPr="00773910">
        <w:rPr>
          <w:color w:val="212121"/>
          <w:shd w:val="clear" w:color="auto" w:fill="FFFFFF"/>
          <w:vertAlign w:val="superscript"/>
        </w:rPr>
        <w:t>RK</w:t>
      </w:r>
      <w:r>
        <w:rPr>
          <w:color w:val="212121"/>
          <w:shd w:val="clear" w:color="auto" w:fill="FFFFFF"/>
        </w:rPr>
        <w:t xml:space="preserve"> neurons in proboscis extension (PE; pp. 13). In the latter case, the correlation between PE</w:t>
      </w:r>
      <w:r w:rsidRPr="00773910">
        <w:rPr>
          <w:color w:val="212121"/>
          <w:shd w:val="clear" w:color="auto" w:fill="FFFFFF"/>
          <w:vertAlign w:val="superscript"/>
        </w:rPr>
        <w:t>RK</w:t>
      </w:r>
      <w:r>
        <w:rPr>
          <w:color w:val="212121"/>
          <w:shd w:val="clear" w:color="auto" w:fill="FFFFFF"/>
        </w:rPr>
        <w:t xml:space="preserve"> neuron presence (or absence) in the expression pattern and the presence (or absence) of a PE phenotype was 1 for a sample size of n=</w:t>
      </w:r>
      <w:r w:rsidR="003C7A47">
        <w:rPr>
          <w:color w:val="212121"/>
          <w:shd w:val="clear" w:color="auto" w:fill="FFFFFF"/>
        </w:rPr>
        <w:t>74</w:t>
      </w:r>
      <w:bookmarkStart w:id="0" w:name="_GoBack"/>
      <w:bookmarkEnd w:id="0"/>
      <w:r>
        <w:rPr>
          <w:color w:val="212121"/>
          <w:shd w:val="clear" w:color="auto" w:fill="FFFFFF"/>
        </w:rPr>
        <w:t xml:space="preserve">, thus vastly exceeding the probability of this outcome expected by chance </w:t>
      </w:r>
      <w:r w:rsidR="006A6EEF">
        <w:rPr>
          <w:color w:val="212121"/>
          <w:shd w:val="clear" w:color="auto" w:fill="FFFFFF"/>
        </w:rPr>
        <w:t xml:space="preserve">(e.g. </w:t>
      </w:r>
      <w:r w:rsidR="003C7A47">
        <w:rPr>
          <w:color w:val="212121"/>
          <w:shd w:val="clear" w:color="auto" w:fill="FFFFFF"/>
        </w:rPr>
        <w:t>sample size</w:t>
      </w:r>
      <w:r w:rsidR="006A6EEF">
        <w:rPr>
          <w:color w:val="212121"/>
          <w:shd w:val="clear" w:color="auto" w:fill="FFFFFF"/>
        </w:rPr>
        <w:t xml:space="preserve">=3 using the criteria alpha=0.001, beta=0.99: </w:t>
      </w:r>
      <w:hyperlink r:id="rId11" w:history="1">
        <w:r w:rsidR="006A6EEF" w:rsidRPr="00B512FD">
          <w:rPr>
            <w:rStyle w:val="Hyperlink"/>
          </w:rPr>
          <w:t>https://www2.ccrb.cuhk.edu.hk/stat/other/correlation.htm#2</w:t>
        </w:r>
      </w:hyperlink>
      <w:r w:rsidR="006A6EEF">
        <w:rPr>
          <w:rStyle w:val="Hyperlink"/>
        </w:rPr>
        <w:t xml:space="preserve">) </w:t>
      </w:r>
      <w:r>
        <w:rPr>
          <w:color w:val="212121"/>
          <w:shd w:val="clear" w:color="auto" w:fill="FFFFFF"/>
        </w:rPr>
        <w:t xml:space="preserve">and obviating the need for an independent estimate of sample size. For the TH-Gal4 results, the principal goal was to establish the existence of variability in the expression patterns produced by </w:t>
      </w:r>
      <w:proofErr w:type="spellStart"/>
      <w:r>
        <w:rPr>
          <w:color w:val="212121"/>
          <w:shd w:val="clear" w:color="auto" w:fill="FFFFFF"/>
        </w:rPr>
        <w:t>SpaRCLIn</w:t>
      </w:r>
      <w:proofErr w:type="spellEnd"/>
      <w:r>
        <w:rPr>
          <w:color w:val="212121"/>
          <w:shd w:val="clear" w:color="auto" w:fill="FFFFFF"/>
        </w:rPr>
        <w:t xml:space="preserve"> rather than to quantitatively compare the frequencies of each category of expression within or across groups (i.e. intersections). The sample sizes (n=9-18) conformed with general practice for similar studies, and the outcomes sufficiently demonstrated the fact of variability, while at the same time demonstrating a degree of repeatability well above chance levels. We believe that this level of analysis is </w:t>
      </w:r>
      <w:proofErr w:type="gramStart"/>
      <w:r>
        <w:rPr>
          <w:color w:val="212121"/>
          <w:shd w:val="clear" w:color="auto" w:fill="FFFFFF"/>
        </w:rPr>
        <w:t>sufficient</w:t>
      </w:r>
      <w:proofErr w:type="gramEnd"/>
      <w:r>
        <w:rPr>
          <w:color w:val="212121"/>
          <w:shd w:val="clear" w:color="auto" w:fill="FFFFFF"/>
        </w:rPr>
        <w:t xml:space="preserve"> information for readers to assess the capability of the system.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B16FAF5" w:rsidR="00B330BD" w:rsidRPr="00125190" w:rsidRDefault="00BD7A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color w:val="212121"/>
          <w:shd w:val="clear" w:color="auto" w:fill="FFFFFF"/>
        </w:rPr>
        <w:t>Th</w:t>
      </w:r>
      <w:r w:rsidR="00691210">
        <w:rPr>
          <w:color w:val="212121"/>
          <w:shd w:val="clear" w:color="auto" w:fill="FFFFFF"/>
        </w:rPr>
        <w:t xml:space="preserve">e number of biological replicates (i.e. the number of animals or CNS preparations of a given genotype) for each experiment </w:t>
      </w:r>
      <w:r>
        <w:rPr>
          <w:color w:val="212121"/>
          <w:shd w:val="clear" w:color="auto" w:fill="FFFFFF"/>
        </w:rPr>
        <w:t xml:space="preserve">is </w:t>
      </w:r>
      <w:r w:rsidR="00691210">
        <w:rPr>
          <w:color w:val="212121"/>
          <w:shd w:val="clear" w:color="auto" w:fill="FFFFFF"/>
        </w:rPr>
        <w:t xml:space="preserve">given </w:t>
      </w:r>
      <w:r>
        <w:rPr>
          <w:color w:val="212121"/>
          <w:shd w:val="clear" w:color="auto" w:fill="FFFFFF"/>
        </w:rPr>
        <w:t xml:space="preserve">either in the text of the Results section where the experiment is described or </w:t>
      </w:r>
      <w:r w:rsidR="00691210">
        <w:rPr>
          <w:color w:val="212121"/>
          <w:shd w:val="clear" w:color="auto" w:fill="FFFFFF"/>
        </w:rPr>
        <w:t xml:space="preserve">in the </w:t>
      </w:r>
      <w:r>
        <w:rPr>
          <w:color w:val="212121"/>
          <w:shd w:val="clear" w:color="auto" w:fill="FFFFFF"/>
        </w:rPr>
        <w:t xml:space="preserve">corresponding </w:t>
      </w:r>
      <w:r w:rsidR="00691210">
        <w:rPr>
          <w:color w:val="212121"/>
          <w:shd w:val="clear" w:color="auto" w:fill="FFFFFF"/>
        </w:rPr>
        <w:t>figure</w:t>
      </w:r>
      <w:r>
        <w:rPr>
          <w:color w:val="212121"/>
          <w:shd w:val="clear" w:color="auto" w:fill="FFFFFF"/>
        </w:rPr>
        <w:t>/</w:t>
      </w:r>
      <w:r w:rsidR="00691210">
        <w:rPr>
          <w:color w:val="212121"/>
          <w:shd w:val="clear" w:color="auto" w:fill="FFFFFF"/>
        </w:rPr>
        <w:t>figure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6C04E95D" w:rsidR="00B124CC" w:rsidRPr="00BD7AFB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E68AB2D" w:rsidR="0015519A" w:rsidRPr="00505C51" w:rsidRDefault="00BD7AF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 noted above, the n values for each experiment are provided in the figures. The standard deviation of cell counts for the TH-Gal4 experiments are also reported in Fig. 2.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2053573" w:rsidR="00BC3CCE" w:rsidRPr="00505C51" w:rsidRDefault="00BD7AF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only experimental groups of importance </w:t>
      </w:r>
      <w:r w:rsidR="00B61103">
        <w:rPr>
          <w:rFonts w:asciiTheme="minorHAnsi" w:hAnsiTheme="minorHAnsi"/>
          <w:sz w:val="22"/>
          <w:szCs w:val="22"/>
        </w:rPr>
        <w:t xml:space="preserve">in the manuscript </w:t>
      </w:r>
      <w:r>
        <w:rPr>
          <w:rFonts w:asciiTheme="minorHAnsi" w:hAnsiTheme="minorHAnsi"/>
          <w:sz w:val="22"/>
          <w:szCs w:val="22"/>
        </w:rPr>
        <w:t xml:space="preserve">are those </w:t>
      </w:r>
      <w:r w:rsidR="00B61103">
        <w:rPr>
          <w:rFonts w:asciiTheme="minorHAnsi" w:hAnsiTheme="minorHAnsi"/>
          <w:sz w:val="22"/>
          <w:szCs w:val="22"/>
        </w:rPr>
        <w:t xml:space="preserve">generated to identify </w:t>
      </w:r>
      <w:proofErr w:type="spellStart"/>
      <w:r w:rsidR="00B61103">
        <w:rPr>
          <w:rFonts w:asciiTheme="minorHAnsi" w:hAnsiTheme="minorHAnsi"/>
          <w:sz w:val="22"/>
          <w:szCs w:val="22"/>
        </w:rPr>
        <w:t>Rk</w:t>
      </w:r>
      <w:proofErr w:type="spellEnd"/>
      <w:r w:rsidR="00B61103">
        <w:rPr>
          <w:rFonts w:asciiTheme="minorHAnsi" w:hAnsiTheme="minorHAnsi"/>
          <w:sz w:val="22"/>
          <w:szCs w:val="22"/>
        </w:rPr>
        <w:t xml:space="preserve">-expressing neurons required for proboscis extension (PE). Flies were grouped first </w:t>
      </w:r>
      <w:proofErr w:type="gramStart"/>
      <w:r w:rsidR="00B61103">
        <w:rPr>
          <w:rFonts w:asciiTheme="minorHAnsi" w:hAnsiTheme="minorHAnsi"/>
          <w:sz w:val="22"/>
          <w:szCs w:val="22"/>
        </w:rPr>
        <w:t>on the basis of</w:t>
      </w:r>
      <w:proofErr w:type="gramEnd"/>
      <w:r w:rsidR="00B61103">
        <w:rPr>
          <w:rFonts w:asciiTheme="minorHAnsi" w:hAnsiTheme="minorHAnsi"/>
          <w:sz w:val="22"/>
          <w:szCs w:val="22"/>
        </w:rPr>
        <w:t xml:space="preserve"> their PE activation phenotypes without knowledge of their expression patterns, which were naturally randomized by the </w:t>
      </w:r>
      <w:proofErr w:type="spellStart"/>
      <w:r w:rsidR="00B61103">
        <w:rPr>
          <w:rFonts w:asciiTheme="minorHAnsi" w:hAnsiTheme="minorHAnsi"/>
          <w:sz w:val="22"/>
          <w:szCs w:val="22"/>
        </w:rPr>
        <w:t>SparCLIn</w:t>
      </w:r>
      <w:proofErr w:type="spellEnd"/>
      <w:r w:rsidR="00B61103">
        <w:rPr>
          <w:rFonts w:asciiTheme="minorHAnsi" w:hAnsiTheme="minorHAnsi"/>
          <w:sz w:val="22"/>
          <w:szCs w:val="22"/>
        </w:rPr>
        <w:t xml:space="preserve"> method and secondarily determined by immunohistochemistry.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3C45029" w:rsidR="00BC3CCE" w:rsidRPr="00505C51" w:rsidRDefault="00B6110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the TH-Gal4 intersections shown in Fig. 2I are provided (i.e. Figure2I.xlsx)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C7A4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1210"/>
    <w:rsid w:val="006A632B"/>
    <w:rsid w:val="006A6EEF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7E5B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1103"/>
    <w:rsid w:val="00B64119"/>
    <w:rsid w:val="00B94C5D"/>
    <w:rsid w:val="00BA4D1B"/>
    <w:rsid w:val="00BA5BB7"/>
    <w:rsid w:val="00BB00D0"/>
    <w:rsid w:val="00BB55EC"/>
    <w:rsid w:val="00BC3CCE"/>
    <w:rsid w:val="00BD7AFB"/>
    <w:rsid w:val="00C1184B"/>
    <w:rsid w:val="00C21D14"/>
    <w:rsid w:val="00C24CF7"/>
    <w:rsid w:val="00C42ECB"/>
    <w:rsid w:val="00C52A77"/>
    <w:rsid w:val="00C820B0"/>
    <w:rsid w:val="00CC6EF3"/>
    <w:rsid w:val="00CD32F2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50C22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EF4E0D4"/>
  <w15:docId w15:val="{52CD0083-C279-4B87-802C-0D5A6210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A6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ccrb.cuhk.edu.hk/stat/other/correlation.htm#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2A51D8-2528-4AF9-AB2A-89F47314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1017</Words>
  <Characters>5777</Characters>
  <Application>Microsoft Office Word</Application>
  <DocSecurity>0</DocSecurity>
  <Lines>87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White, Benjamin (NIH/NIMH) [E]</cp:lastModifiedBy>
  <cp:revision>5</cp:revision>
  <dcterms:created xsi:type="dcterms:W3CDTF">2019-11-12T18:56:00Z</dcterms:created>
  <dcterms:modified xsi:type="dcterms:W3CDTF">2019-11-16T04:39:00Z</dcterms:modified>
</cp:coreProperties>
</file>