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93175D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624319" w:rsidR="00877644" w:rsidRPr="00125190" w:rsidRDefault="00F863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secondary analysis from a clinical trial, the sample size and power analysis were not calculated for this analysis. The three cohorts are described and reference</w:t>
      </w:r>
      <w:r w:rsidR="00F24F98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in the result and the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93175D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434860" w:rsidR="00B330BD" w:rsidRPr="00125190" w:rsidRDefault="00F24F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how the protein microarray experiments were performed can be found in the methods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93175D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7608E8" w:rsidR="0015519A" w:rsidRPr="00505C51" w:rsidRDefault="00F24F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tests are described in the methods section, and results of the tests in the results section and on figures when appropriate.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93175D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2A94ED" w14:textId="2EFBF5DE" w:rsidR="00F24F98" w:rsidRPr="00125190" w:rsidRDefault="00F24F98" w:rsidP="00F24F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secondary analysis from a clinical trial, group allocation was not performed in this analysis. The three cohorts are described and referenced in the result and the methods section</w:t>
      </w:r>
    </w:p>
    <w:p w14:paraId="1BE90311" w14:textId="431376B9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93175D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B8E1BCB" w14:textId="6BD6E3BE" w:rsidR="00676E12" w:rsidRPr="0093175D" w:rsidRDefault="00676E12" w:rsidP="00676E1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r w:rsidRPr="0093175D">
        <w:rPr>
          <w:rFonts w:asciiTheme="minorHAnsi" w:hAnsiTheme="minorHAnsi"/>
          <w:color w:val="000000" w:themeColor="text1"/>
          <w:sz w:val="22"/>
          <w:szCs w:val="22"/>
        </w:rPr>
        <w:lastRenderedPageBreak/>
        <w:t>Source data of the log</w:t>
      </w:r>
      <w:r w:rsidRPr="0093175D">
        <w:rPr>
          <w:rFonts w:asciiTheme="minorHAnsi" w:hAnsiTheme="minorHAnsi"/>
          <w:color w:val="000000" w:themeColor="text1"/>
          <w:sz w:val="22"/>
          <w:szCs w:val="22"/>
          <w:vertAlign w:val="subscript"/>
        </w:rPr>
        <w:t xml:space="preserve">2 </w:t>
      </w:r>
      <w:r w:rsidRPr="0093175D">
        <w:rPr>
          <w:rFonts w:asciiTheme="minorHAnsi" w:hAnsiTheme="minorHAnsi"/>
          <w:color w:val="000000" w:themeColor="text1"/>
          <w:sz w:val="22"/>
          <w:szCs w:val="22"/>
        </w:rPr>
        <w:t xml:space="preserve">signal intensities of the protein microarray, including protein fragment annotation, gene ID, </w:t>
      </w:r>
      <w:r w:rsidR="00466302" w:rsidRPr="0093175D">
        <w:rPr>
          <w:rFonts w:asciiTheme="minorHAnsi" w:hAnsiTheme="minorHAnsi"/>
          <w:color w:val="000000" w:themeColor="text1"/>
          <w:sz w:val="22"/>
          <w:szCs w:val="22"/>
        </w:rPr>
        <w:t xml:space="preserve">sample time-point, and </w:t>
      </w:r>
      <w:r w:rsidRPr="0093175D">
        <w:rPr>
          <w:rFonts w:asciiTheme="minorHAnsi" w:hAnsiTheme="minorHAnsi"/>
          <w:color w:val="000000" w:themeColor="text1"/>
          <w:sz w:val="22"/>
          <w:szCs w:val="22"/>
        </w:rPr>
        <w:t xml:space="preserve">specification about group, dosing, protection levels of the volunteers can be found in </w:t>
      </w:r>
      <w:r w:rsidRPr="0093175D">
        <w:rPr>
          <w:rFonts w:asciiTheme="minorHAnsi" w:hAnsiTheme="minorHAnsi"/>
          <w:b/>
          <w:sz w:val="22"/>
          <w:szCs w:val="22"/>
        </w:rPr>
        <w:t>Figure 2 – source data 1.</w:t>
      </w:r>
    </w:p>
    <w:p w14:paraId="3BF63737" w14:textId="4966A847" w:rsidR="00676E12" w:rsidRPr="0093175D" w:rsidRDefault="004663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93175D">
        <w:rPr>
          <w:rFonts w:asciiTheme="minorHAnsi" w:hAnsiTheme="minorHAnsi"/>
          <w:sz w:val="22"/>
          <w:szCs w:val="22"/>
        </w:rPr>
        <w:t>Breadth of Pf specific humoral immunity for each sample can be found in</w:t>
      </w:r>
      <w:r w:rsidR="00366252" w:rsidRPr="0093175D">
        <w:rPr>
          <w:rFonts w:asciiTheme="minorHAnsi" w:hAnsiTheme="minorHAnsi"/>
          <w:sz w:val="22"/>
          <w:szCs w:val="22"/>
        </w:rPr>
        <w:t xml:space="preserve"> </w:t>
      </w:r>
      <w:r w:rsidR="00676E12" w:rsidRPr="0093175D">
        <w:rPr>
          <w:rFonts w:asciiTheme="minorHAnsi" w:hAnsiTheme="minorHAnsi"/>
          <w:b/>
          <w:noProof/>
          <w:sz w:val="22"/>
          <w:szCs w:val="22"/>
        </w:rPr>
        <w:t>Figure 3 – source data 1</w:t>
      </w:r>
      <w:r w:rsidR="00366252" w:rsidRPr="0093175D">
        <w:rPr>
          <w:rFonts w:asciiTheme="minorHAnsi" w:hAnsiTheme="minorHAnsi"/>
          <w:b/>
          <w:noProof/>
          <w:sz w:val="22"/>
          <w:szCs w:val="22"/>
        </w:rPr>
        <w:t xml:space="preserve">. </w:t>
      </w:r>
      <w:r w:rsidR="00366252" w:rsidRPr="0093175D">
        <w:rPr>
          <w:rFonts w:asciiTheme="minorHAnsi" w:hAnsiTheme="minorHAnsi"/>
          <w:bCs/>
          <w:noProof/>
          <w:sz w:val="22"/>
          <w:szCs w:val="22"/>
        </w:rPr>
        <w:t xml:space="preserve">This is also the source data for </w:t>
      </w:r>
      <w:r w:rsidR="00366252" w:rsidRPr="0093175D">
        <w:rPr>
          <w:rFonts w:asciiTheme="minorHAnsi" w:hAnsiTheme="minorHAnsi"/>
          <w:b/>
          <w:noProof/>
          <w:sz w:val="22"/>
          <w:szCs w:val="22"/>
        </w:rPr>
        <w:t>Figure 6</w:t>
      </w:r>
    </w:p>
    <w:p w14:paraId="2FECB7A9" w14:textId="11B77529" w:rsidR="00466302" w:rsidRPr="0093175D" w:rsidRDefault="00466302" w:rsidP="004663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3175D">
        <w:rPr>
          <w:rFonts w:asciiTheme="minorHAnsi" w:hAnsiTheme="minorHAnsi"/>
          <w:color w:val="000000" w:themeColor="text1"/>
          <w:sz w:val="22"/>
          <w:szCs w:val="22"/>
        </w:rPr>
        <w:t>The</w:t>
      </w:r>
      <w:r w:rsidRPr="0093175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3175D">
        <w:rPr>
          <w:rFonts w:asciiTheme="minorHAnsi" w:hAnsiTheme="minorHAnsi"/>
          <w:sz w:val="22"/>
          <w:szCs w:val="22"/>
        </w:rPr>
        <w:t>DeepLoc</w:t>
      </w:r>
      <w:proofErr w:type="spellEnd"/>
      <w:r w:rsidRPr="0093175D">
        <w:rPr>
          <w:rFonts w:asciiTheme="minorHAnsi" w:hAnsiTheme="minorHAnsi"/>
          <w:sz w:val="22"/>
          <w:szCs w:val="22"/>
        </w:rPr>
        <w:t xml:space="preserve"> subcellular localization prediction outputs can be found in the </w:t>
      </w:r>
      <w:proofErr w:type="spellStart"/>
      <w:r w:rsidRPr="0093175D">
        <w:rPr>
          <w:rFonts w:asciiTheme="minorHAnsi" w:hAnsiTheme="minorHAnsi"/>
          <w:sz w:val="22"/>
          <w:szCs w:val="22"/>
        </w:rPr>
        <w:t>the</w:t>
      </w:r>
      <w:proofErr w:type="spellEnd"/>
      <w:r w:rsidRPr="0093175D">
        <w:rPr>
          <w:rFonts w:asciiTheme="minorHAnsi" w:hAnsiTheme="minorHAnsi"/>
          <w:sz w:val="22"/>
          <w:szCs w:val="22"/>
        </w:rPr>
        <w:t xml:space="preserve"> </w:t>
      </w:r>
      <w:r w:rsidRPr="0093175D">
        <w:rPr>
          <w:rFonts w:asciiTheme="minorHAnsi" w:hAnsiTheme="minorHAnsi"/>
          <w:b/>
          <w:sz w:val="22"/>
          <w:szCs w:val="22"/>
        </w:rPr>
        <w:t>Table 1 – source data 1</w:t>
      </w:r>
      <w:r w:rsidRPr="0093175D">
        <w:rPr>
          <w:rFonts w:asciiTheme="minorHAnsi" w:hAnsiTheme="minorHAnsi"/>
          <w:sz w:val="22"/>
          <w:szCs w:val="22"/>
        </w:rPr>
        <w:t>.</w:t>
      </w:r>
    </w:p>
    <w:p w14:paraId="39BF8113" w14:textId="3416E41D" w:rsidR="00466302" w:rsidRPr="0093175D" w:rsidRDefault="00466302" w:rsidP="004663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93175D">
        <w:rPr>
          <w:rFonts w:asciiTheme="minorHAnsi" w:hAnsiTheme="minorHAnsi"/>
          <w:color w:val="000000" w:themeColor="text1"/>
          <w:sz w:val="22"/>
          <w:szCs w:val="22"/>
        </w:rPr>
        <w:t>Source data for all volcano plots (</w:t>
      </w:r>
      <w:r w:rsidRPr="0093175D">
        <w:rPr>
          <w:rFonts w:asciiTheme="minorHAnsi" w:hAnsiTheme="minorHAnsi"/>
          <w:b/>
          <w:bCs/>
          <w:color w:val="000000" w:themeColor="text1"/>
          <w:sz w:val="22"/>
          <w:szCs w:val="22"/>
        </w:rPr>
        <w:t>Fi</w:t>
      </w:r>
      <w:r w:rsidR="00366252" w:rsidRPr="0093175D">
        <w:rPr>
          <w:rFonts w:asciiTheme="minorHAnsi" w:hAnsiTheme="minorHAnsi"/>
          <w:b/>
          <w:bCs/>
          <w:color w:val="000000" w:themeColor="text1"/>
          <w:sz w:val="22"/>
          <w:szCs w:val="22"/>
        </w:rPr>
        <w:t>g</w:t>
      </w:r>
      <w:r w:rsidRPr="0093175D">
        <w:rPr>
          <w:rFonts w:asciiTheme="minorHAnsi" w:hAnsiTheme="minorHAnsi"/>
          <w:b/>
          <w:bCs/>
          <w:color w:val="000000" w:themeColor="text1"/>
          <w:sz w:val="22"/>
          <w:szCs w:val="22"/>
        </w:rPr>
        <w:t>ure 4</w:t>
      </w:r>
      <w:r w:rsidRPr="0093175D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Pr="0093175D">
        <w:rPr>
          <w:rFonts w:asciiTheme="minorHAnsi" w:hAnsiTheme="minorHAnsi"/>
          <w:b/>
          <w:bCs/>
          <w:color w:val="000000" w:themeColor="text1"/>
          <w:sz w:val="22"/>
          <w:szCs w:val="22"/>
        </w:rPr>
        <w:t>Figure 5</w:t>
      </w:r>
      <w:r w:rsidRPr="0093175D">
        <w:rPr>
          <w:rFonts w:asciiTheme="minorHAnsi" w:hAnsiTheme="minorHAnsi"/>
          <w:color w:val="000000" w:themeColor="text1"/>
          <w:sz w:val="22"/>
          <w:szCs w:val="22"/>
        </w:rPr>
        <w:t>) can be found in corresponding source files for each figure.</w:t>
      </w:r>
    </w:p>
    <w:p w14:paraId="723932FE" w14:textId="3527CF24" w:rsidR="00072B44" w:rsidRPr="0093175D" w:rsidRDefault="004663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3175D">
        <w:rPr>
          <w:rFonts w:asciiTheme="minorHAnsi" w:hAnsiTheme="minorHAnsi"/>
          <w:color w:val="000000" w:themeColor="text1"/>
          <w:sz w:val="22"/>
          <w:szCs w:val="22"/>
        </w:rPr>
        <w:t xml:space="preserve">Full list of antigens commonly reactive in a given group can be found in </w:t>
      </w:r>
      <w:r w:rsidRPr="0093175D">
        <w:rPr>
          <w:rFonts w:asciiTheme="minorHAnsi" w:hAnsiTheme="minorHAnsi"/>
          <w:b/>
          <w:bCs/>
          <w:sz w:val="22"/>
          <w:szCs w:val="22"/>
        </w:rPr>
        <w:t>Figure 7 – source data 1</w:t>
      </w:r>
      <w:r w:rsidR="00072B44" w:rsidRPr="0093175D">
        <w:rPr>
          <w:rFonts w:asciiTheme="minorHAnsi" w:hAnsiTheme="minorHAnsi"/>
          <w:sz w:val="22"/>
          <w:szCs w:val="22"/>
        </w:rPr>
        <w:t xml:space="preserve">Gene and protein families present in protected and non-protected groups can be found in </w:t>
      </w:r>
      <w:r w:rsidR="00676E12" w:rsidRPr="0093175D">
        <w:rPr>
          <w:rFonts w:asciiTheme="minorHAnsi" w:hAnsiTheme="minorHAnsi"/>
          <w:b/>
          <w:bCs/>
          <w:sz w:val="22"/>
          <w:szCs w:val="22"/>
        </w:rPr>
        <w:t>Supplement table 1</w:t>
      </w:r>
      <w:r w:rsidR="00072B44" w:rsidRPr="0093175D">
        <w:rPr>
          <w:rFonts w:asciiTheme="minorHAnsi" w:hAnsiTheme="minorHAnsi"/>
          <w:sz w:val="22"/>
          <w:szCs w:val="22"/>
        </w:rPr>
        <w:t>.</w:t>
      </w:r>
    </w:p>
    <w:p w14:paraId="2C2EC7A1" w14:textId="534274C4" w:rsidR="00072B44" w:rsidRPr="0093175D" w:rsidRDefault="00072B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3175D">
        <w:rPr>
          <w:rFonts w:asciiTheme="minorHAnsi" w:hAnsiTheme="minorHAnsi"/>
          <w:sz w:val="22"/>
          <w:szCs w:val="22"/>
        </w:rPr>
        <w:t xml:space="preserve">A list of the reactive antigens and antigens with increased reactivity levels following immunization can be found in </w:t>
      </w:r>
      <w:r w:rsidR="00466302" w:rsidRPr="0093175D">
        <w:rPr>
          <w:rFonts w:asciiTheme="minorHAnsi" w:hAnsiTheme="minorHAnsi"/>
          <w:b/>
          <w:bCs/>
          <w:sz w:val="22"/>
          <w:szCs w:val="22"/>
        </w:rPr>
        <w:t>Figure7 - source data 1</w:t>
      </w:r>
    </w:p>
    <w:p w14:paraId="3F4DE25E" w14:textId="1AB9D921" w:rsidR="00072B44" w:rsidRPr="0093175D" w:rsidRDefault="00072B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3175D">
        <w:rPr>
          <w:rFonts w:asciiTheme="minorHAnsi" w:hAnsiTheme="minorHAnsi"/>
          <w:sz w:val="22"/>
          <w:szCs w:val="22"/>
        </w:rPr>
        <w:t>R code for the data analysis and plot generation is available by request to the authors</w:t>
      </w:r>
    </w:p>
    <w:bookmarkEnd w:id="0"/>
    <w:p w14:paraId="66CB8660" w14:textId="77777777" w:rsidR="00466302" w:rsidRPr="00072B44" w:rsidRDefault="004663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F24D9" w14:textId="77777777" w:rsidR="004C7861" w:rsidRDefault="004C7861" w:rsidP="004215FE">
      <w:r>
        <w:separator/>
      </w:r>
    </w:p>
  </w:endnote>
  <w:endnote w:type="continuationSeparator" w:id="0">
    <w:p w14:paraId="002481D5" w14:textId="77777777" w:rsidR="004C7861" w:rsidRDefault="004C78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3175D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0F016" w14:textId="77777777" w:rsidR="004C7861" w:rsidRDefault="004C7861" w:rsidP="004215FE">
      <w:r>
        <w:separator/>
      </w:r>
    </w:p>
  </w:footnote>
  <w:footnote w:type="continuationSeparator" w:id="0">
    <w:p w14:paraId="1485374A" w14:textId="77777777" w:rsidR="004C7861" w:rsidRDefault="004C78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2B4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008"/>
    <w:rsid w:val="00241081"/>
    <w:rsid w:val="00266462"/>
    <w:rsid w:val="002A068D"/>
    <w:rsid w:val="002A0ED1"/>
    <w:rsid w:val="002A7487"/>
    <w:rsid w:val="002B593C"/>
    <w:rsid w:val="00307F5D"/>
    <w:rsid w:val="003248ED"/>
    <w:rsid w:val="0036625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302"/>
    <w:rsid w:val="00471732"/>
    <w:rsid w:val="004A5C32"/>
    <w:rsid w:val="004B41D4"/>
    <w:rsid w:val="004C7861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6E12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153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175D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136A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13E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F98"/>
    <w:rsid w:val="00F27DEC"/>
    <w:rsid w:val="00F3344F"/>
    <w:rsid w:val="00F60CF4"/>
    <w:rsid w:val="00F8637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CF4CE7-DDE7-784B-BA92-2ADA7835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3175D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175D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31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36F25F-0662-C142-9D40-1D1F4297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974</Words>
  <Characters>5186</Characters>
  <Application>Microsoft Macintosh Word</Application>
  <DocSecurity>0</DocSecurity>
  <Lines>120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Melissa Penny</cp:lastModifiedBy>
  <cp:revision>35</cp:revision>
  <dcterms:created xsi:type="dcterms:W3CDTF">2017-06-13T14:43:00Z</dcterms:created>
  <dcterms:modified xsi:type="dcterms:W3CDTF">2020-06-04T20:03:00Z</dcterms:modified>
</cp:coreProperties>
</file>