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bookmarkStart w:id="0" w:name="_GoBack"/>
      <w:bookmarkEnd w:id="0"/>
      <w:r>
        <w:rPr>
          <w:b/>
          <w:bCs/>
        </w:rPr>
        <w:t>Supplementary File 1: Key Resources Table</w:t>
      </w:r>
    </w:p>
    <w:p/>
    <w:tbl>
      <w:tblPr>
        <w:tblStyle w:val="5"/>
        <w:tblW w:w="9357" w:type="dxa"/>
        <w:tblInd w:w="-10" w:type="dxa"/>
        <w:tblLayout w:type="fixed"/>
        <w:tblCellMar>
          <w:top w:w="15" w:type="dxa"/>
          <w:left w:w="15" w:type="dxa"/>
          <w:bottom w:w="15" w:type="dxa"/>
          <w:right w:w="15" w:type="dxa"/>
        </w:tblCellMar>
      </w:tblPr>
      <w:tblGrid>
        <w:gridCol w:w="1320"/>
        <w:gridCol w:w="1498"/>
        <w:gridCol w:w="1463"/>
        <w:gridCol w:w="3612"/>
        <w:gridCol w:w="1464"/>
      </w:tblGrid>
      <w:tr>
        <w:tblPrEx>
          <w:tblLayout w:type="fixed"/>
          <w:tblCellMar>
            <w:top w:w="15" w:type="dxa"/>
            <w:left w:w="15" w:type="dxa"/>
            <w:bottom w:w="15" w:type="dxa"/>
            <w:right w:w="15" w:type="dxa"/>
          </w:tblCellMar>
        </w:tblPrEx>
        <w:trPr>
          <w:trHeight w:val="337" w:hRule="atLeast"/>
        </w:trPr>
        <w:tc>
          <w:tcPr>
            <w:tcW w:w="9357" w:type="dxa"/>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b/>
                <w:bCs/>
                <w:color w:val="000000"/>
              </w:rPr>
              <w:t>Key Resources Table</w:t>
            </w:r>
          </w:p>
        </w:tc>
      </w:tr>
      <w:tr>
        <w:tblPrEx>
          <w:tblLayout w:type="fixed"/>
          <w:tblCellMar>
            <w:top w:w="15" w:type="dxa"/>
            <w:left w:w="15" w:type="dxa"/>
            <w:bottom w:w="15" w:type="dxa"/>
            <w:right w:w="15" w:type="dxa"/>
          </w:tblCellMar>
        </w:tblPrEx>
        <w:trPr>
          <w:trHeight w:val="745"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b/>
                <w:bCs/>
                <w:color w:val="000000"/>
              </w:rPr>
              <w:t>Reagent type (species) or resource</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b/>
                <w:bCs/>
                <w:color w:val="000000"/>
              </w:rPr>
              <w:t>Designation</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b/>
                <w:bCs/>
                <w:color w:val="000000"/>
              </w:rPr>
              <w:t>Source or reference</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b/>
                <w:bCs/>
                <w:color w:val="000000"/>
              </w:rPr>
              <w:t>Identifiers</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b/>
                <w:bCs/>
                <w:color w:val="000000"/>
              </w:rPr>
              <w:t>Additional information</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Drosophila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hsFLP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t>PMID: 8440019</w:t>
            </w:r>
          </w:p>
          <w:p>
            <w:pPr>
              <w:pStyle w:val="3"/>
              <w:spacing w:before="0" w:beforeAutospacing="0" w:after="0" w:afterAutospacing="0"/>
              <w:ind w:left="118" w:right="120"/>
              <w:rPr>
                <w:rFonts w:ascii="Arial" w:hAnsi="Arial" w:cs="Arial"/>
              </w:rPr>
            </w:pP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shd w:val="clear" w:color="auto" w:fill="FFFFFF"/>
              </w:rPr>
              <w:t>FLYB:FBtp0001101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78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eyFLP Act&gt;CD2&gt;Gal4</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fldChar w:fldCharType="begin" w:fldLock="1"/>
            </w:r>
            <w:r>
              <w:rPr>
                <w:rFonts w:ascii="Arial" w:hAnsi="Arial" w:cs="Arial"/>
                <w:sz w:val="20"/>
                <w:szCs w:val="20"/>
              </w:rPr>
              <w:instrText xml:space="preserve">ADDIN CSL_CITATION {"citationItems":[{"id":"ITEM-1","itemData":{"DOI":"10.1371/journal.pgen.1003598","ISSN":"15537390","abstract":"Appropriate expression of growth-regulatory genes is essential to ensure normal animal development and to prevent diseases like cancer. Gene regulation at the levels of transcription and translational initiation mediated by the Hippo and Insulin signaling pathways and by the TORC1 complex, respectively, has been well documented. Whether translational control mediated by RNA-binding proteins contributes to the regulation of cellular growth is less clear. Here, we identify Lingerer (Lig), an UBA domain-containing protein, as growth suppressor that associates with the RNA-binding proteins Fragile X mental retardation protein 1 (FMR1) and Caprin (Capr) and directly interacts with and regulates the RNA-binding protein Rasputin (Rin) in Drosophila melanogaster. lig mutant organs overgrow due to increased proliferation, and a reporter for the JAK/STAT signaling pathway is upregulated in a lig mutant situation. rin, Capr or FMR1 in combination as double mutants, but not the respective single mutants, display lig like phenotypes, implicating a redundant function of Rin, Capr and FMR1 in growth control in epithelial tissues. Thus, Lig regulates cell proliferation during development in concert with Rin, Capr and FMR1. © 2013 Baumgartner et al.","author":[{"dropping-particle":"","family":"Baumgartner","given":"Roland","non-dropping-particle":"","parse-names":false,"suffix":""},{"dropping-particle":"","family":"Stocker","given":"Hugo","non-dropping-particle":"","parse-names":false,"suffix":""},{"dropping-particle":"","family":"Hafen","given":"Ernst","non-dropping-particle":"","parse-names":false,"suffix":""}],"container-title":"PLoS Genetics","id":"ITEM-1","issued":{"date-parts":[["2013"]]},"title":"The RNA-binding Proteins FMR1, Rasputin and Caprin Act Together with the UBA Protein Lingerer to Restrict Tissue Growth in Drosophila melanogaster","type":"article-journal"},"uris":["http://www.mendeley.com/documents/?uuid=7e417d64-dd05-489d-a52d-24848e50b58b"]}],"mendeley":{"formattedCitation":"(Baumgartner et al., 2013)","plainTextFormattedCitation":"(Baumgartner et al., 2013)","previouslyFormattedCitation":"(Baumgartner et al., 2013)"},"properties":{"noteIndex":0},"schema":"https://github.com/citation-style-language/schema/raw/master/csl-citation.json"}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PMID: 23874212</w:t>
            </w:r>
          </w:p>
          <w:p>
            <w:pPr>
              <w:pStyle w:val="3"/>
              <w:spacing w:before="0" w:beforeAutospacing="0" w:after="0" w:afterAutospacing="0"/>
              <w:ind w:left="118" w:right="120"/>
              <w:rPr>
                <w:rFonts w:ascii="Arial" w:hAnsi="Arial" w:cs="Arial"/>
              </w:rPr>
            </w:pPr>
            <w:r>
              <w:rPr>
                <w:rFonts w:ascii="Arial" w:hAnsi="Arial" w:cs="Arial"/>
              </w:rPr>
              <w:fldChar w:fldCharType="end"/>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14:textFill>
                  <w14:solidFill>
                    <w14:schemeClr w14:val="tx1"/>
                  </w14:solidFill>
                </w14:textFill>
              </w:rPr>
              <w:t>N/A</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78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eyFlp gl-LacZ</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t>PMID:</w:t>
            </w:r>
          </w:p>
          <w:p>
            <w:pPr>
              <w:ind w:left="118"/>
              <w:rPr>
                <w:rFonts w:ascii="Arial" w:hAnsi="Arial" w:cs="Arial"/>
                <w:sz w:val="20"/>
                <w:szCs w:val="20"/>
              </w:rPr>
            </w:pPr>
            <w:r>
              <w:rPr>
                <w:rFonts w:ascii="Arial" w:hAnsi="Arial" w:cs="Arial"/>
                <w:sz w:val="20"/>
                <w:szCs w:val="20"/>
              </w:rPr>
              <w:t>10648243</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14:textFill>
                  <w14:solidFill>
                    <w14:schemeClr w14:val="tx1"/>
                  </w14:solidFill>
                </w14:textFill>
              </w:rPr>
              <w:t>N/A</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Act&gt;CD2&gt;Gal4 UAS-RFP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Bloomington Drosophila Stock Center (BDSC)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BDSC:30558; RRID:BDSC_30558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78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wt; ctrl</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t>PMID: 8404527</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14:textFill>
                  <w14:solidFill>
                    <w14:schemeClr w14:val="tx1"/>
                  </w14:solidFill>
                </w14:textFill>
              </w:rPr>
              <w:t>N/A</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r>
              <w:rPr>
                <w:rFonts w:ascii="Arial" w:hAnsi="Arial" w:cs="Arial"/>
                <w:i/>
                <w:iCs/>
              </w:rPr>
              <w:t>FRT82 iso</w:t>
            </w:r>
          </w:p>
        </w:tc>
      </w:tr>
      <w:tr>
        <w:tblPrEx>
          <w:tblLayout w:type="fixed"/>
          <w:tblCellMar>
            <w:top w:w="15" w:type="dxa"/>
            <w:left w:w="15" w:type="dxa"/>
            <w:bottom w:w="15" w:type="dxa"/>
            <w:right w:w="15" w:type="dxa"/>
          </w:tblCellMar>
        </w:tblPrEx>
        <w:trPr>
          <w:trHeight w:val="78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FRT82 foxo</w:t>
            </w:r>
            <w:r>
              <w:rPr>
                <w:rFonts w:ascii="Arial" w:hAnsi="Arial" w:cs="Arial"/>
                <w:i/>
                <w:iCs/>
                <w:vertAlign w:val="superscript"/>
              </w:rPr>
              <w:t>∆94</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t>PMID: 21443682</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shd w:val="clear" w:color="auto" w:fill="FFFFFF"/>
              </w:rPr>
              <w:t>FLYB:FBal0269838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106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35" w:right="120"/>
              <w:rPr>
                <w:rFonts w:ascii="Arial" w:hAnsi="Arial" w:cs="Arial"/>
              </w:rPr>
            </w:pPr>
            <w:r>
              <w:rPr>
                <w:rFonts w:ascii="Arial" w:hAnsi="Arial" w:cs="Arial"/>
                <w:i/>
                <w:iCs/>
              </w:rPr>
              <w:t>FRT82 Tsc1</w:t>
            </w:r>
            <w:r>
              <w:rPr>
                <w:rFonts w:ascii="Arial" w:hAnsi="Arial" w:cs="Arial"/>
                <w:i/>
                <w:iCs/>
                <w:vertAlign w:val="superscript"/>
              </w:rPr>
              <w:t>Q87X</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t>PMID: 11348591</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shd w:val="clear" w:color="auto" w:fill="FFFFFF"/>
              </w:rPr>
              <w:t>FLYB:FBal0123965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78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i/>
                <w:iCs/>
                <w:lang w:val="de-CH"/>
              </w:rPr>
              <w:t>FRT82 Tsc1</w:t>
            </w:r>
            <w:r>
              <w:rPr>
                <w:rFonts w:ascii="Arial" w:hAnsi="Arial" w:cs="Arial"/>
                <w:i/>
                <w:iCs/>
                <w:vertAlign w:val="superscript"/>
                <w:lang w:val="de-CH"/>
              </w:rPr>
              <w:t>Q87X</w:t>
            </w:r>
            <w:r>
              <w:rPr>
                <w:rFonts w:ascii="Arial" w:hAnsi="Arial" w:cs="Arial"/>
                <w:i/>
                <w:iCs/>
                <w:lang w:val="de-CH"/>
              </w:rPr>
              <w:t xml:space="preserve"> foxo</w:t>
            </w:r>
            <w:r>
              <w:rPr>
                <w:rFonts w:ascii="Arial" w:hAnsi="Arial" w:cs="Arial"/>
                <w:i/>
                <w:iCs/>
                <w:vertAlign w:val="superscript"/>
                <w:lang w:val="de-CH"/>
              </w:rPr>
              <w:t>∆94</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t>PMID: 29677182</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lang w:val="de-CH"/>
                <w14:textFill>
                  <w14:solidFill>
                    <w14:schemeClr w14:val="tx1"/>
                  </w14:solidFill>
                </w14:textFill>
              </w:rPr>
              <w:t>N/A</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106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i/>
                <w:iCs/>
                <w:lang w:val="de-CH"/>
              </w:rPr>
              <w:t>FRT82 cl w</w:t>
            </w:r>
            <w:r>
              <w:rPr>
                <w:rFonts w:ascii="Arial" w:hAnsi="Arial" w:cs="Arial"/>
                <w:i/>
                <w:iCs/>
                <w:vertAlign w:val="superscript"/>
                <w:lang w:val="de-CH"/>
              </w:rPr>
              <w:t>+</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18"/>
              <w:rPr>
                <w:rFonts w:ascii="Arial" w:hAnsi="Arial" w:eastAsia="Times New Roman" w:cs="Arial"/>
                <w:sz w:val="20"/>
                <w:szCs w:val="20"/>
                <w:lang w:val="zh-CN"/>
              </w:rPr>
            </w:pPr>
            <w:r>
              <w:rPr>
                <w:rFonts w:ascii="Arial" w:hAnsi="Arial" w:cs="Arial"/>
                <w:sz w:val="20"/>
                <w:szCs w:val="20"/>
              </w:rPr>
              <w:t>PMID:</w:t>
            </w:r>
          </w:p>
          <w:p>
            <w:pPr>
              <w:pStyle w:val="3"/>
              <w:spacing w:before="0" w:beforeAutospacing="0" w:after="0" w:afterAutospacing="0"/>
              <w:ind w:left="118" w:right="120"/>
              <w:rPr>
                <w:rFonts w:ascii="Arial" w:hAnsi="Arial" w:cs="Arial"/>
              </w:rPr>
            </w:pPr>
            <w:r>
              <w:rPr>
                <w:rFonts w:ascii="Arial" w:hAnsi="Arial" w:cs="Arial"/>
              </w:rPr>
              <w:t>10648243</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lang w:val="de-CH"/>
                <w14:textFill>
                  <w14:solidFill>
                    <w14:schemeClr w14:val="tx1"/>
                  </w14:solidFill>
                </w14:textFill>
              </w:rPr>
              <w:t>N/A</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106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tub-Gal4 FRT82 tub-Gal80 ubi-GFP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This paper</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333333"/>
                <w:shd w:val="clear" w:color="auto" w:fill="FFFFFF"/>
              </w:rPr>
              <w:t>N/A</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r>
              <w:rPr>
                <w:rFonts w:ascii="Arial" w:hAnsi="Arial" w:cs="Arial"/>
              </w:rPr>
              <w:t>See Figure 1</w:t>
            </w:r>
          </w:p>
        </w:tc>
      </w:tr>
      <w:tr>
        <w:tblPrEx>
          <w:tblLayout w:type="fixed"/>
          <w:tblCellMar>
            <w:top w:w="15" w:type="dxa"/>
            <w:left w:w="15" w:type="dxa"/>
            <w:bottom w:w="15" w:type="dxa"/>
            <w:right w:w="15" w:type="dxa"/>
          </w:tblCellMar>
        </w:tblPrEx>
        <w:trPr>
          <w:trHeight w:val="78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tub-Gal80</w:t>
            </w:r>
            <w:r>
              <w:rPr>
                <w:rFonts w:ascii="Arial" w:hAnsi="Arial" w:cs="Arial"/>
                <w:i/>
                <w:iCs/>
                <w:vertAlign w:val="superscript"/>
              </w:rPr>
              <w:t>ts</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14:textFill>
                  <w14:solidFill>
                    <w14:schemeClr w14:val="tx1"/>
                  </w14:solidFill>
                </w14:textFill>
              </w:rPr>
              <w:t>BDSC:7108; RRID:BDSC_7108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p>
        </w:tc>
      </w:tr>
      <w:tr>
        <w:tblPrEx>
          <w:tblLayout w:type="fixed"/>
          <w:tblCellMar>
            <w:top w:w="15" w:type="dxa"/>
            <w:left w:w="15" w:type="dxa"/>
            <w:bottom w:w="15" w:type="dxa"/>
            <w:right w:w="15" w:type="dxa"/>
          </w:tblCellMar>
        </w:tblPrEx>
        <w:trPr>
          <w:trHeight w:val="106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ctrl</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Vienna Drosophila Resource Center (VDRC)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shd w:val="clear" w:color="auto" w:fill="FFFFFF"/>
                <w14:textFill>
                  <w14:solidFill>
                    <w14:schemeClr w14:val="tx1"/>
                  </w14:solidFill>
                </w14:textFill>
              </w:rPr>
              <w:t>VDRC:47097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left="120" w:right="120"/>
              <w:rPr>
                <w:rFonts w:ascii="Arial" w:hAnsi="Arial" w:cs="Arial"/>
              </w:rPr>
            </w:pPr>
            <w:r>
              <w:rPr>
                <w:rFonts w:ascii="Arial" w:hAnsi="Arial" w:cs="Arial"/>
              </w:rPr>
              <w:t xml:space="preserve">RNAi of </w:t>
            </w:r>
            <w:r>
              <w:rPr>
                <w:rFonts w:ascii="Arial" w:hAnsi="Arial" w:cs="Arial"/>
                <w:i/>
                <w:iCs/>
              </w:rPr>
              <w:t>CG1315</w:t>
            </w:r>
          </w:p>
        </w:tc>
      </w:tr>
      <w:tr>
        <w:tblPrEx>
          <w:tblLayout w:type="fixed"/>
          <w:tblCellMar>
            <w:top w:w="15" w:type="dxa"/>
            <w:left w:w="15" w:type="dxa"/>
            <w:bottom w:w="15" w:type="dxa"/>
            <w:right w:w="15" w:type="dxa"/>
          </w:tblCellMar>
        </w:tblPrEx>
        <w:trPr>
          <w:trHeight w:val="78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foxo; foxo</w:t>
            </w:r>
            <w:r>
              <w:rPr>
                <w:rFonts w:ascii="Arial" w:hAnsi="Arial" w:cs="Arial"/>
                <w:i/>
                <w:iCs/>
                <w:vertAlign w:val="superscript"/>
              </w:rPr>
              <w:t>Ri</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shd w:val="clear" w:color="auto" w:fill="FFFFFF"/>
                <w14:textFill>
                  <w14:solidFill>
                    <w14:schemeClr w14:val="tx1"/>
                  </w14:solidFill>
                </w14:textFill>
              </w:rPr>
              <w:t>VDRC:107786</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 xml:space="preserve">RNAi of </w:t>
            </w:r>
            <w:r>
              <w:rPr>
                <w:rFonts w:ascii="Arial" w:hAnsi="Arial" w:cs="Arial"/>
                <w:i/>
                <w:iCs/>
              </w:rPr>
              <w:t>foxo</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i/>
                <w:iCs/>
              </w:rPr>
              <w:t>Tsc1; Tsc1</w:t>
            </w:r>
            <w:r>
              <w:rPr>
                <w:rFonts w:ascii="Arial" w:hAnsi="Arial" w:cs="Arial"/>
                <w:i/>
                <w:iCs/>
                <w:vertAlign w:val="superscript"/>
              </w:rPr>
              <w:t>Ri</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212121" w:themeColor="text1"/>
                <w14:textFill>
                  <w14:solidFill>
                    <w14:schemeClr w14:val="tx1"/>
                  </w14:solidFill>
                </w14:textFill>
              </w:rPr>
              <w:t>BDSC:35144; RRID:BDSC_35144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Tsc1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Tsc1</w:t>
            </w:r>
            <w:r>
              <w:rPr>
                <w:rFonts w:ascii="Arial" w:hAnsi="Arial" w:cs="Arial"/>
                <w:i/>
                <w:iCs/>
                <w:vertAlign w:val="superscript"/>
              </w:rPr>
              <w:t>Ri</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BDSC:31039; RRID:BDSC_31039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Tsc1</w:t>
            </w:r>
            <w:r>
              <w:rPr>
                <w:rFonts w:ascii="Arial" w:hAnsi="Arial" w:cs="Arial"/>
              </w:rPr>
              <w:t xml:space="preserve"> (strong)</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Obp56e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VDRC:3355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Obp56e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en-US"/>
              </w:rPr>
            </w:pPr>
            <w:r>
              <w:rPr>
                <w:rFonts w:ascii="Arial" w:hAnsi="Arial" w:cs="Arial"/>
                <w:i/>
                <w:iCs/>
              </w:rPr>
              <w:t>Mco3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VDRC:43288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Mco3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mah</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VDRC:1571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mah</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mah</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BDSC:53701; RRID:BDSC_53701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mah</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CG9896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 ID# 107926</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CG9896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CG9896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BDSC:42587; RRID:BDSC_42587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CG9896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CG15282</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VDRC:7712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CG15282</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CG42749</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VDRC:28574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CG42749</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CG42749</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VDRC:51132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CG42749</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CG42749</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VDRC:51133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i/>
                <w:iCs/>
              </w:rPr>
            </w:pPr>
            <w:r>
              <w:rPr>
                <w:rFonts w:ascii="Arial" w:hAnsi="Arial" w:cs="Arial"/>
              </w:rPr>
              <w:t xml:space="preserve">RNAi of </w:t>
            </w:r>
            <w:r>
              <w:rPr>
                <w:rFonts w:ascii="Arial" w:hAnsi="Arial" w:cs="Arial"/>
                <w:i/>
                <w:iCs/>
              </w:rPr>
              <w:t>CG42749</w:t>
            </w:r>
          </w:p>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Hsp22/CG4456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VDRC:43632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Hsp22/CG4456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Hsp22/CG4456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BDSC:41709; RRID:BDSC_41709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Hsp22/CG4456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i/>
                <w:iCs/>
              </w:rPr>
            </w:pPr>
            <w:r>
              <w:rPr>
                <w:rFonts w:ascii="Arial" w:hAnsi="Arial" w:cs="Arial"/>
              </w:rPr>
              <w:t xml:space="preserve"> </w:t>
            </w:r>
            <w:r>
              <w:rPr>
                <w:rFonts w:ascii="Arial" w:hAnsi="Arial" w:cs="Arial"/>
                <w:i/>
                <w:iCs/>
              </w:rPr>
              <w:t>Hsp22/CG4456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BDSC:51397;</w:t>
            </w:r>
          </w:p>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RRID:BDSC_51397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Hsp22/CG4456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i/>
                <w:iCs/>
              </w:rPr>
            </w:pPr>
            <w:r>
              <w:rPr>
                <w:rFonts w:ascii="Arial" w:hAnsi="Arial" w:cs="Arial"/>
              </w:rPr>
              <w:t xml:space="preserve"> </w:t>
            </w:r>
            <w:r>
              <w:rPr>
                <w:rFonts w:ascii="Arial" w:hAnsi="Arial" w:cs="Arial"/>
                <w:i/>
                <w:iCs/>
              </w:rPr>
              <w:t>Hsp22/CG4456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VDRC:49795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Hsp22/CG4456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Hsp22/CG4456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VDRC:49796</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Hsp22/CG4456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clos</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VDRC:104142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clos</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clos</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VDRC:108711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clos</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clos</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BDSC:52966; RRID:BDSC_52966</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clos</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CG40472</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VDRC:109239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CG40472</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CG10424</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VDRC:39667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CG10424</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Fili</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VDRC:106055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Fili</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Fili</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BDSC:28568; RRID:BDSC_28568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Fili</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rPr>
              <w:t xml:space="preserve">RNAi of </w:t>
            </w:r>
            <w:r>
              <w:rPr>
                <w:rFonts w:ascii="Arial" w:hAnsi="Arial" w:cs="Arial"/>
                <w:i/>
                <w:iCs/>
              </w:rPr>
              <w:t>CG43313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VDRC:106610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CG43313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CG43313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BDSC:53990; RRID:BDSC_53990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CG43313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CG6766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VDRC:38035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CG6766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CG6766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BDSC:42924; RRID:BDSC_42924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CG6766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CG6766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BDSC:55745; RRID:BDSC_55745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CG6766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CG2865</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BDSC:43165; RRID:BDSC_43165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CG2865</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Ant2</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VDRC:102533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Ant2</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Ptp4E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VDRC:1012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Ptp4E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Ptp4E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VDRC:1013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Ptp4E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Ptp4E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VDRC:4297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Ptp4E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Ptp4E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VDRC:27232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Ptp4E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Ptp4E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BDSC:38369; RRID:BDSC_38369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Ptp4E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Ptp4E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BDSC:60008; RRID:BDSC_60008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Ptp4E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en-US"/>
              </w:rPr>
            </w:pPr>
            <w:r>
              <w:rPr>
                <w:rFonts w:ascii="Arial" w:hAnsi="Arial" w:cs="Arial"/>
                <w:i/>
                <w:iCs/>
              </w:rPr>
              <w:t>Hexo1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VDRC:102247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Hexo1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Hexo1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BDSC:67312; RRID:BDSC_67312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Hexo1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grnd</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VDRC:43454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grnd</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grnd</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VDRC:104538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grnd</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Rpt5</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VDRC:105133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Rpt5</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Rpt5</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BDSC:32422; RRID:BDSC_32422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Rpt5</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Rpt5</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BDSC:53886; RRID:BDSC_53886</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Rpt5</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CG8860</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VDRC:102745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CG8860</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CG8860</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BDSC:60127; RRID:BDSC_60127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CG8860</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Edem1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6923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Edem1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sym w:font="Symbol" w:char="F061"/>
            </w:r>
            <w:r>
              <w:rPr>
                <w:rFonts w:ascii="Arial" w:hAnsi="Arial" w:cs="Arial"/>
                <w:i/>
                <w:iCs/>
              </w:rPr>
              <w:t>-Man-Ia</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100654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sym w:font="Symbol" w:char="F061"/>
            </w:r>
            <w:r>
              <w:rPr>
                <w:rFonts w:ascii="Arial" w:hAnsi="Arial" w:cs="Arial"/>
                <w:i/>
                <w:iCs/>
              </w:rPr>
              <w:t>-Man-Ia</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sym w:font="Symbol" w:char="F061"/>
            </w:r>
            <w:r>
              <w:rPr>
                <w:rFonts w:ascii="Arial" w:hAnsi="Arial" w:cs="Arial"/>
                <w:i/>
                <w:iCs/>
              </w:rPr>
              <w:t>-Man-Ib</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4419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sym w:font="Symbol" w:char="F061"/>
            </w:r>
            <w:r>
              <w:rPr>
                <w:rFonts w:ascii="Arial" w:hAnsi="Arial" w:cs="Arial"/>
                <w:i/>
                <w:iCs/>
              </w:rPr>
              <w:t>-Man-Ib</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Pdi</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23359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Pdi</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prtp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106924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prtp</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Ssr</w:t>
            </w:r>
            <w:r>
              <w:rPr>
                <w:rFonts w:ascii="Arial" w:hAnsi="Arial" w:cs="Arial"/>
                <w:i/>
                <w:iCs/>
              </w:rPr>
              <w:sym w:font="Symbol" w:char="F062"/>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12101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Ssr</w:t>
            </w:r>
            <w:r>
              <w:rPr>
                <w:rFonts w:ascii="Arial" w:hAnsi="Arial" w:cs="Arial"/>
                <w:i/>
                <w:iCs/>
              </w:rPr>
              <w:sym w:font="Symbol" w:char="F062"/>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Sec61</w:t>
            </w:r>
            <w:r>
              <w:rPr>
                <w:rFonts w:ascii="Arial" w:hAnsi="Arial" w:cs="Arial"/>
                <w:i/>
                <w:iCs/>
              </w:rPr>
              <w:sym w:font="Symbol" w:char="F061"/>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109660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Sec61</w:t>
            </w:r>
            <w:r>
              <w:rPr>
                <w:rFonts w:ascii="Arial" w:hAnsi="Arial" w:cs="Arial"/>
                <w:i/>
                <w:iCs/>
              </w:rPr>
              <w:sym w:font="Symbol" w:char="F061"/>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i/>
                <w:iCs/>
              </w:rPr>
            </w:pPr>
            <w:r>
              <w:rPr>
                <w:rFonts w:ascii="Arial" w:hAnsi="Arial" w:cs="Arial"/>
              </w:rPr>
              <w:t xml:space="preserve"> </w:t>
            </w:r>
            <w:r>
              <w:rPr>
                <w:rFonts w:ascii="Arial" w:hAnsi="Arial" w:cs="Arial"/>
                <w:i/>
                <w:iCs/>
              </w:rPr>
              <w:t>Sec61</w:t>
            </w:r>
            <w:r>
              <w:rPr>
                <w:rFonts w:ascii="Arial" w:hAnsi="Arial" w:cs="Arial"/>
                <w:i/>
                <w:iCs/>
              </w:rPr>
              <w:sym w:font="Symbol" w:char="F062"/>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107784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Sec61</w:t>
            </w:r>
            <w:r>
              <w:rPr>
                <w:rFonts w:ascii="Arial" w:hAnsi="Arial" w:cs="Arial"/>
                <w:i/>
                <w:iCs/>
              </w:rPr>
              <w:sym w:font="Symbol" w:char="F062"/>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Sec61</w:t>
            </w:r>
            <w:r>
              <w:rPr>
                <w:rFonts w:ascii="Arial" w:hAnsi="Arial" w:cs="Arial"/>
                <w:i/>
                <w:iCs/>
              </w:rPr>
              <w:sym w:font="Symbol" w:char="F067"/>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100603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Sec61</w:t>
            </w:r>
            <w:r>
              <w:rPr>
                <w:rFonts w:ascii="Arial" w:hAnsi="Arial" w:cs="Arial"/>
                <w:i/>
                <w:iCs/>
              </w:rPr>
              <w:sym w:font="Symbol" w:char="F067"/>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CG13426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107528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CG13426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TRAM</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39187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TRAM</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Der-1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44210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Der-1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Der-1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44211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Der-1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Der-2</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108440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lang w:val="de-CH"/>
              </w:rPr>
              <w:t xml:space="preserve">RNAi of </w:t>
            </w:r>
            <w:r>
              <w:rPr>
                <w:rFonts w:ascii="Arial" w:hAnsi="Arial" w:cs="Arial"/>
                <w:i/>
                <w:iCs/>
                <w:lang w:val="de-CH"/>
              </w:rPr>
              <w:t>Der-2</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en-US"/>
              </w:rPr>
            </w:pPr>
            <w:r>
              <w:rPr>
                <w:rFonts w:ascii="Arial" w:hAnsi="Arial" w:cs="Arial"/>
                <w:i/>
                <w:iCs/>
              </w:rPr>
              <w:t>sip3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BDSC:50609; RRID:BDSC_50609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sip3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sip3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BDSC:61344; RRID:BDSC_61344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sip3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Hrd3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BDSC:62368; RRID:BDSC_62368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Hrd3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CG40045</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VDRC:109167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CG40045</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PEK</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BDSC:35162; RRID:BDSC_35162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PEK</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i/>
                <w:iCs/>
              </w:rPr>
            </w:pPr>
            <w:r>
              <w:rPr>
                <w:rFonts w:ascii="Arial" w:hAnsi="Arial" w:cs="Arial"/>
              </w:rPr>
              <w:t xml:space="preserve"> </w:t>
            </w:r>
            <w:r>
              <w:rPr>
                <w:rFonts w:ascii="Arial" w:hAnsi="Arial" w:cs="Arial"/>
                <w:i/>
                <w:iCs/>
              </w:rPr>
              <w:t>PEK</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BDSC:42499; RRID:BDSC_42499</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PEK</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i/>
                <w:iCs/>
              </w:rPr>
            </w:pPr>
            <w:r>
              <w:rPr>
                <w:rFonts w:ascii="Arial" w:hAnsi="Arial" w:cs="Arial"/>
              </w:rPr>
              <w:t xml:space="preserve"> </w:t>
            </w:r>
            <w:r>
              <w:rPr>
                <w:rFonts w:ascii="Arial" w:hAnsi="Arial" w:cs="Arial"/>
                <w:i/>
                <w:iCs/>
              </w:rPr>
              <w:t>Gcn2</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VDRC:32664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Gcn2</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eIF2</w:t>
            </w:r>
            <w:r>
              <w:rPr>
                <w:rFonts w:ascii="Arial" w:hAnsi="Arial" w:cs="Arial"/>
                <w:i/>
                <w:iCs/>
              </w:rPr>
              <w:sym w:font="Symbol" w:char="F061"/>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VDRC:104562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eIF2</w:t>
            </w:r>
            <w:r>
              <w:rPr>
                <w:rFonts w:ascii="Arial" w:hAnsi="Arial" w:cs="Arial"/>
                <w:i/>
                <w:iCs/>
              </w:rPr>
              <w:sym w:font="Symbol" w:char="F061"/>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Atf6</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VDRC:36504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Atf6</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wfs1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VDRC:108932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wfs1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Ire1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BDSC:36743; RRID:BDSC_36743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Ire1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Ire1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BDSC:62156; RRID:BDSC_62156</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Ire1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Ire1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14:textFill>
                  <w14:solidFill>
                    <w14:schemeClr w14:val="tx1"/>
                  </w14:solidFill>
                </w14:textFill>
              </w:rPr>
              <w:t>BDSC:35253; RRID:BDSC_35253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Ire1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Cul1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108558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Cul1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SkpA</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107815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SkpA</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STUB1</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107447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STUB1</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p47</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107148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p47</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Csp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34168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Csp</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TER94</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24354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TER94</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Ufd1</w:t>
            </w:r>
            <w:r>
              <w:rPr>
                <w:rFonts w:ascii="Arial" w:hAnsi="Arial" w:cs="Arial"/>
              </w:rPr>
              <w:t>-</w:t>
            </w:r>
            <w:r>
              <w:rPr>
                <w:rFonts w:ascii="Arial" w:hAnsi="Arial" w:cs="Arial"/>
                <w:i/>
                <w:iCs/>
              </w:rPr>
              <w:t>like</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24700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Ufd1</w:t>
            </w:r>
            <w:r>
              <w:rPr>
                <w:rFonts w:ascii="Arial" w:hAnsi="Arial" w:cs="Arial"/>
              </w:rPr>
              <w:t>-</w:t>
            </w:r>
            <w:r>
              <w:rPr>
                <w:rFonts w:ascii="Arial" w:hAnsi="Arial" w:cs="Arial"/>
                <w:i/>
                <w:iCs/>
              </w:rPr>
              <w:t>like</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CG4603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21894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CG4603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Plap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110732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Plap</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Ubqn</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106050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Ubqn</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Ubqn</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47447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Ubqn</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Ubqn</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47448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Ubqn</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CG10694</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100212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CG10694</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rPr>
            </w:pPr>
            <w:r>
              <w:rPr>
                <w:rFonts w:ascii="Arial" w:hAnsi="Arial" w:cs="Arial"/>
                <w:i/>
                <w:iCs/>
              </w:rPr>
              <w:t>Rad23</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VDRC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shd w:val="clear" w:color="auto" w:fill="FFFFFF"/>
                <w14:textFill>
                  <w14:solidFill>
                    <w14:schemeClr w14:val="tx1"/>
                  </w14:solidFill>
                </w14:textFill>
              </w:rPr>
              <w:t>VDRC:</w:t>
            </w:r>
            <w:r>
              <w:rPr>
                <w:rFonts w:ascii="Arial" w:hAnsi="Arial" w:cs="Arial"/>
                <w:color w:val="333333"/>
                <w:shd w:val="clear" w:color="auto" w:fill="FFFFFF"/>
              </w:rPr>
              <w:t>104354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right="120"/>
              <w:rPr>
                <w:rFonts w:ascii="Arial" w:hAnsi="Arial" w:cs="Arial"/>
              </w:rPr>
            </w:pPr>
            <w:r>
              <w:rPr>
                <w:rFonts w:ascii="Arial" w:hAnsi="Arial" w:cs="Arial"/>
              </w:rPr>
              <w:t xml:space="preserve">RNAi of </w:t>
            </w:r>
            <w:r>
              <w:rPr>
                <w:rFonts w:ascii="Arial" w:hAnsi="Arial" w:cs="Arial"/>
                <w:i/>
                <w:iCs/>
              </w:rPr>
              <w:t>Rad23</w:t>
            </w: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CG6766</w:t>
            </w:r>
            <w:r>
              <w:rPr>
                <w:rFonts w:ascii="Arial" w:hAnsi="Arial" w:cs="Arial"/>
                <w:i/>
                <w:iCs/>
                <w:vertAlign w:val="superscript"/>
                <w:lang w:val="de-CH"/>
              </w:rPr>
              <w:t>140290</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Kyoto Drosophila Genetic Resource Center</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148"/>
              <w:rPr>
                <w:rFonts w:ascii="Arial" w:hAnsi="Arial" w:eastAsia="Times New Roman" w:cs="Arial"/>
                <w:lang w:val="zh-CN"/>
              </w:rPr>
            </w:pPr>
            <w:r>
              <w:rPr>
                <w:rFonts w:ascii="Arial" w:hAnsi="Arial" w:cs="Arial"/>
                <w:color w:val="555555"/>
                <w:sz w:val="20"/>
                <w:szCs w:val="20"/>
              </w:rPr>
              <w:t>DGGR:140290, RRID:DGGR_140290</w:t>
            </w:r>
          </w:p>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Genetic reagent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i/>
                <w:iCs/>
                <w:lang w:val="de-CH"/>
              </w:rPr>
              <w:t>UAS-Xbp1-EGFP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BDSC</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212121" w:themeColor="text1"/>
                <w:shd w:val="clear" w:color="auto" w:fill="FFFFFF"/>
                <w14:textFill>
                  <w14:solidFill>
                    <w14:schemeClr w14:val="tx1"/>
                  </w14:solidFill>
                </w14:textFill>
              </w:rPr>
            </w:pPr>
            <w:r>
              <w:rPr>
                <w:rFonts w:ascii="Arial" w:hAnsi="Arial" w:cs="Arial"/>
                <w:color w:val="212121" w:themeColor="text1"/>
                <w14:textFill>
                  <w14:solidFill>
                    <w14:schemeClr w14:val="tx1"/>
                  </w14:solidFill>
                </w14:textFill>
              </w:rPr>
              <w:t>BDSC:60730; RRID:BDSC_60730</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Cell line (</w:t>
            </w:r>
            <w:r>
              <w:rPr>
                <w:rFonts w:ascii="Arial" w:hAnsi="Arial" w:cs="Arial"/>
                <w:i/>
                <w:iCs/>
                <w:color w:val="000000"/>
              </w:rPr>
              <w:t>D. melanogaster</w:t>
            </w:r>
            <w:r>
              <w:rPr>
                <w:rFonts w:ascii="Arial" w:hAnsi="Arial" w:cs="Arial"/>
                <w:color w:val="000000"/>
              </w:rPr>
              <w: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Cell line:</w:t>
            </w:r>
            <w:r>
              <w:rPr>
                <w:rFonts w:ascii="Arial" w:hAnsi="Arial" w:cs="Arial"/>
                <w:i/>
                <w:iCs/>
                <w:color w:val="212121" w:themeColor="text1"/>
                <w14:textFill>
                  <w14:solidFill>
                    <w14:schemeClr w14:val="tx1"/>
                  </w14:solidFill>
                </w14:textFill>
              </w:rPr>
              <w:t xml:space="preserve"> </w:t>
            </w:r>
            <w:r>
              <w:rPr>
                <w:rFonts w:ascii="Arial" w:hAnsi="Arial" w:cs="Arial"/>
                <w:color w:val="212121" w:themeColor="text1"/>
                <w14:textFill>
                  <w14:solidFill>
                    <w14:schemeClr w14:val="tx1"/>
                  </w14:solidFill>
                </w14:textFill>
              </w:rPr>
              <w:t>Kc167</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Drosophila Genomics Resource Center</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42"/>
              <w:rPr>
                <w:rFonts w:ascii="Arial" w:hAnsi="Arial" w:cs="Arial"/>
                <w:sz w:val="20"/>
                <w:szCs w:val="20"/>
              </w:rPr>
            </w:pPr>
            <w:r>
              <w:rPr>
                <w:rFonts w:ascii="Arial" w:hAnsi="Arial" w:cs="Arial"/>
                <w:color w:val="212121" w:themeColor="text1"/>
                <w:sz w:val="20"/>
                <w:szCs w:val="20"/>
                <w14:textFill>
                  <w14:solidFill>
                    <w14:schemeClr w14:val="tx1"/>
                  </w14:solidFill>
                </w14:textFill>
              </w:rPr>
              <w:t>DGRC:1, RRID:CVCL_Z834</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Antibody</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i/>
                <w:iCs/>
                <w:lang w:val="de-CH"/>
              </w:rPr>
            </w:pPr>
            <w:r>
              <w:rPr>
                <w:rFonts w:ascii="Arial" w:hAnsi="Arial" w:cs="Arial"/>
              </w:rPr>
              <w:t>Rabbit anti-FoxO</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Dr. Mark Tatar</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42"/>
              <w:rPr>
                <w:rFonts w:ascii="Arial" w:hAnsi="Arial" w:eastAsia="Times New Roman" w:cs="Arial"/>
                <w:color w:val="575757"/>
                <w:sz w:val="20"/>
                <w:szCs w:val="20"/>
                <w:lang w:val="zh-CN"/>
              </w:rPr>
            </w:pPr>
            <w:r>
              <w:rPr>
                <w:rFonts w:ascii="Arial" w:hAnsi="Arial" w:cs="Arial"/>
                <w:sz w:val="20"/>
                <w:szCs w:val="20"/>
              </w:rPr>
              <w:fldChar w:fldCharType="begin" w:fldLock="1"/>
            </w:r>
            <w:r>
              <w:rPr>
                <w:rFonts w:ascii="Arial" w:hAnsi="Arial" w:cs="Arial"/>
                <w:sz w:val="20"/>
                <w:szCs w:val="20"/>
              </w:rPr>
              <w:instrText xml:space="preserve">ADDIN CSL_CITATION {"citationItems":[{"id":"ITEM-1","itemData":{"DOI":"10.1111/acel.12000","ISSN":"14749718","abstract":"Reduced insulin/IGF signaling extends lifespan in diverse species, including Drosophila melanogaster where the genome encodes seven insulin-like peptides (dilp1-7). Of these, reduced dilp2 expressed in the brain has been associated with longevity assurance when over-expression of dfoxo in fat bodies extends lifespan. Here, we show that the insulin-regulated transcription factor dFOXO positively modulates dilp6 mRNA in adult fat body. Over-expression of dilp6 in adult fat body extends lifespan and increases longevity-associated metabolic phenotypes. Adult fat body dilp6 expression represses dilp2 and dilp5 mRNA in the brain, and the secretion of DILP2 into the hemolymph. The longevity benefit of expressing dfoxo in fat body, and the nonautonomous effect of fat body dfoxo upon brain dilp expression, is blocked by simultaneously repressing dilp6 by RNAi in fat body. dilp6 thus appears to bridge dFOXO, adipose tissue and brain endocrine function to regulate Drosophila longevity.","author":[{"dropping-particle":"","family":"Bai","given":"Hua","non-dropping-particle":"","parse-names":false,"suffix":""},{"dropping-particle":"","family":"Kang","given":"Ping","non-dropping-particle":"","parse-names":false,"suffix":""},{"dropping-particle":"","family":"Tatar","given":"Marc","non-dropping-particle":"","parse-names":false,"suffix":""}],"container-title":"Aging Cell","id":"ITEM-1","issued":{"date-parts":[["2012"]]},"title":"Drosophila insulin-like peptide-6 (dilp6) expression from fat body extends lifespan and represses secretion of Drosophila insulin-like peptide-2 from the brain","type":"article-journal"},"uris":["http://www.mendeley.com/documents/?uuid=2e81193a-9cb9-42c8-967a-0c3944aee28c"]}],"mendeley":{"formattedCitation":"(Bai et al., 2012)","plainTextFormattedCitation":"(Bai et al., 2012)","previouslyFormattedCitation":"(Bai et al., 2012)"},"properties":{"noteIndex":0},"schema":"https://github.com/citation-style-language/schema/raw/master/csl-citation.json"}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PMID: 22935001</w:t>
            </w:r>
            <w:r>
              <w:rPr>
                <w:rFonts w:ascii="Arial" w:hAnsi="Arial" w:cs="Arial"/>
                <w:sz w:val="20"/>
                <w:szCs w:val="20"/>
              </w:rPr>
              <w:fldChar w:fldCharType="end"/>
            </w:r>
            <w:r>
              <w:rPr>
                <w:rFonts w:ascii="Arial" w:hAnsi="Arial" w:cs="Arial"/>
                <w:sz w:val="20"/>
                <w:szCs w:val="20"/>
              </w:rPr>
              <w:t xml:space="preserve"> </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Antibody</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Mouse anti-Cnx99A</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Developmental Studies Hybridoma Bank</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color w:val="000000"/>
                <w:shd w:val="clear" w:color="auto" w:fill="FFFFFF"/>
              </w:rPr>
              <w:t>Cat# Cnx99A 6-2-1, RRID:AB_2722011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Antibody</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Mouse anti-</w:t>
            </w:r>
            <w:r>
              <w:rPr>
                <w:rFonts w:ascii="Arial" w:hAnsi="Arial" w:cs="Arial"/>
              </w:rPr>
              <w:sym w:font="Symbol" w:char="F061"/>
            </w:r>
            <w:r>
              <w:rPr>
                <w:rFonts w:ascii="Arial" w:hAnsi="Arial" w:cs="Arial"/>
              </w:rPr>
              <w:t>-tubulin</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Sigma-Aldrich</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color w:val="000000"/>
                <w:shd w:val="clear" w:color="auto" w:fill="FFFFFF"/>
              </w:rPr>
            </w:pPr>
            <w:r>
              <w:rPr>
                <w:rFonts w:ascii="Arial" w:hAnsi="Arial" w:cs="Arial"/>
              </w:rPr>
              <w:t xml:space="preserve">Cat#T9026, </w:t>
            </w:r>
            <w:r>
              <w:rPr>
                <w:rFonts w:ascii="Arial" w:hAnsi="Arial" w:cs="Arial"/>
                <w:color w:val="212121" w:themeColor="text1"/>
                <w14:textFill>
                  <w14:solidFill>
                    <w14:schemeClr w14:val="tx1"/>
                  </w14:solidFill>
                </w14:textFill>
              </w:rPr>
              <w:t>RRID:AB_477593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Antibody</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Mouse anti-GFP</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 xml:space="preserve">Thermo Fisher Scientific </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Cat#A-11120, RRID:AB_221568</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Chemical compound, drug</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DMSO</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Carl Roth</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Cat#A994.1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Chemical compound, drug</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Tunicamycin</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Sigma-Aldrich</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Cat#T7765</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Chemical compound, drug</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Thapsigargin</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Sigma-Aldrich</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Cat#T9033</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Chemical compound, drug</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MG132</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Sigma-Aldrich</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Cat#C2211</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Chemical compound, drug</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Eeyarestatin I</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Sigma-Aldrich</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Cat#E1286</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Commercial assay, kit</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Ovation SoLo RNA-Seq System Drosophila</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NuGEN</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Cat#0502-32</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rPr>
              <w:t>STAR</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57"/>
              <w:rPr>
                <w:rFonts w:ascii="Arial" w:hAnsi="Arial" w:eastAsia="Times New Roman" w:cs="Arial"/>
                <w:sz w:val="20"/>
                <w:szCs w:val="20"/>
                <w:lang w:val="zh-CN"/>
              </w:rPr>
            </w:pPr>
            <w:r>
              <w:rPr>
                <w:rFonts w:ascii="Arial" w:hAnsi="Arial" w:cs="Arial"/>
                <w:sz w:val="20"/>
                <w:szCs w:val="20"/>
              </w:rPr>
              <w:t>PMID:</w:t>
            </w:r>
          </w:p>
          <w:p>
            <w:pPr>
              <w:ind w:left="57"/>
              <w:rPr>
                <w:rFonts w:ascii="Times New Roman" w:hAnsi="Times New Roman" w:cs="Times New Roman"/>
                <w:sz w:val="20"/>
                <w:szCs w:val="20"/>
              </w:rPr>
            </w:pPr>
            <w:r>
              <w:rPr>
                <w:rFonts w:ascii="Arial" w:hAnsi="Arial" w:cs="Arial"/>
                <w:sz w:val="20"/>
                <w:szCs w:val="20"/>
              </w:rPr>
              <w:t>23104886</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https://github.com/alexdobin/STAR</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featureCounts</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57"/>
              <w:rPr>
                <w:rFonts w:ascii="Arial" w:hAnsi="Arial" w:eastAsia="Times New Roman" w:cs="Arial"/>
                <w:sz w:val="20"/>
                <w:szCs w:val="20"/>
                <w:lang w:val="zh-CN"/>
              </w:rPr>
            </w:pPr>
            <w:r>
              <w:rPr>
                <w:rFonts w:ascii="Arial" w:hAnsi="Arial" w:cs="Arial"/>
                <w:sz w:val="20"/>
                <w:szCs w:val="20"/>
              </w:rPr>
              <w:fldChar w:fldCharType="begin" w:fldLock="1"/>
            </w:r>
            <w:r>
              <w:rPr>
                <w:rFonts w:ascii="Arial" w:hAnsi="Arial" w:cs="Arial"/>
                <w:sz w:val="20"/>
                <w:szCs w:val="20"/>
              </w:rPr>
              <w:instrText xml:space="preserve">ADDIN CSL_CITATION {"citationItems":[{"id":"ITEM-1","itemData":{"DOI":"10.1093/bioinformatics/btt656","ISSN":"14602059","abstract":"MOTIVATION Next-generation sequencing technologies generate millions of short sequence reads, which are usually aligned to a reference genome. In many applications, the key information required for downstream analysis is the number of reads mapping to each genomic feature, for example to each exon or each gene. The process of counting reads is called read summarization. Read summarization is required for a great variety of genomic analyses but has so far received relatively little attention in the literature. RESULTS We present featureCounts, a read summarization program suitable for counting reads generated from either RNA or genomic DNA sequencing experiments. featureCounts implements highly efficient chromosome hashing and feature blocking techniques. It is considerably faster than existing methods (by an order of magnitude for gene-level summarization) and requires far less computer memory. It works with either single or paired-end reads and provides a wide range of options appropriate for different sequencing applications. AVAILABILITY AND IMPLEMENTATION featureCounts is available under GNU General Public License as part of the Subread (http://subread.sourceforge.net) or Rsubread (http://www.bioconductor.org) software packages.","author":[{"dropping-particle":"","family":"Liao","given":"Yang","non-dropping-particle":"","parse-names":false,"suffix":""},{"dropping-particle":"","family":"Smyth","given":"Gordon K.","non-dropping-particle":"","parse-names":false,"suffix":""},{"dropping-particle":"","family":"Shi","given":"Wei","non-dropping-particle":"","parse-names":false,"suffix":""}],"container-title":"Bioinformatics","id":"ITEM-1","issued":{"date-parts":[["2014"]]},"title":"FeatureCounts: An efficient general purpose program for assigning sequence reads to genomic features","type":"article-journal"},"uris":["http://www.mendeley.com/documents/?uuid=143e5669-a7aa-4889-8f83-03d70fe0d553"]}],"mendeley":{"formattedCitation":"(Liao et al., 2014)","plainTextFormattedCitation":"(Liao et al., 2014)","previouslyFormattedCitation":"(Liao et al., 2014)"},"properties":{"noteIndex":0},"schema":"https://github.com/citation-style-language/schema/raw/master/csl-citation.json"}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PMID:</w:t>
            </w:r>
          </w:p>
          <w:p>
            <w:pPr>
              <w:ind w:left="57"/>
              <w:rPr>
                <w:rFonts w:ascii="Times New Roman" w:hAnsi="Times New Roman" w:cs="Times New Roman"/>
                <w:sz w:val="20"/>
                <w:szCs w:val="20"/>
              </w:rPr>
            </w:pPr>
            <w:r>
              <w:rPr>
                <w:rFonts w:ascii="Arial" w:hAnsi="Arial" w:cs="Arial"/>
                <w:sz w:val="20"/>
                <w:szCs w:val="20"/>
              </w:rPr>
              <w:t xml:space="preserve">24227677 </w:t>
            </w:r>
            <w:r>
              <w:rPr>
                <w:rFonts w:ascii="Arial" w:hAnsi="Arial" w:cs="Arial"/>
                <w:sz w:val="20"/>
                <w:szCs w:val="20"/>
              </w:rPr>
              <w:fldChar w:fldCharType="end"/>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https://bio.tools/featurecounts</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edgeR</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57"/>
              <w:rPr>
                <w:rFonts w:ascii="Arial" w:hAnsi="Arial" w:eastAsia="Times New Roman" w:cs="Arial"/>
                <w:sz w:val="20"/>
                <w:szCs w:val="20"/>
                <w:lang w:val="zh-CN"/>
              </w:rPr>
            </w:pPr>
            <w:r>
              <w:rPr>
                <w:rFonts w:ascii="Arial" w:hAnsi="Arial" w:cs="Arial"/>
                <w:sz w:val="20"/>
                <w:szCs w:val="20"/>
              </w:rPr>
              <w:t>PMID:</w:t>
            </w:r>
          </w:p>
          <w:p>
            <w:pPr>
              <w:ind w:left="57"/>
              <w:rPr>
                <w:rFonts w:ascii="Times New Roman" w:hAnsi="Times New Roman" w:cs="Times New Roman"/>
                <w:sz w:val="20"/>
                <w:szCs w:val="20"/>
              </w:rPr>
            </w:pPr>
            <w:r>
              <w:rPr>
                <w:rFonts w:ascii="Arial" w:hAnsi="Arial" w:cs="Arial"/>
                <w:sz w:val="20"/>
                <w:szCs w:val="20"/>
              </w:rPr>
              <w:t>19910308</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https://doi.org/doi:10.18129/B9.bioc.edgeR</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DAVID</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57"/>
              <w:rPr>
                <w:rFonts w:ascii="Arial" w:hAnsi="Arial" w:eastAsia="Times New Roman" w:cs="Arial"/>
                <w:sz w:val="20"/>
                <w:szCs w:val="20"/>
                <w:lang w:val="zh-CN"/>
              </w:rPr>
            </w:pPr>
            <w:r>
              <w:rPr>
                <w:rFonts w:ascii="Arial" w:hAnsi="Arial" w:cs="Arial"/>
                <w:sz w:val="20"/>
                <w:szCs w:val="20"/>
              </w:rPr>
              <w:t>PMID:</w:t>
            </w:r>
          </w:p>
          <w:p>
            <w:pPr>
              <w:ind w:left="57"/>
              <w:rPr>
                <w:rFonts w:ascii="Times New Roman" w:hAnsi="Times New Roman" w:cs="Times New Roman"/>
                <w:sz w:val="20"/>
                <w:szCs w:val="20"/>
              </w:rPr>
            </w:pPr>
            <w:r>
              <w:rPr>
                <w:rFonts w:ascii="Arial" w:hAnsi="Arial" w:cs="Arial"/>
                <w:sz w:val="20"/>
                <w:szCs w:val="20"/>
              </w:rPr>
              <w:t>19131956</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https://david.ncifcrf.gov</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GSEA</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57"/>
              <w:rPr>
                <w:rFonts w:ascii="Arial" w:hAnsi="Arial" w:eastAsia="Times New Roman" w:cs="Arial"/>
                <w:sz w:val="20"/>
                <w:szCs w:val="20"/>
                <w:lang w:val="zh-CN"/>
              </w:rPr>
            </w:pPr>
            <w:r>
              <w:rPr>
                <w:rFonts w:ascii="Arial" w:hAnsi="Arial" w:cs="Arial"/>
                <w:sz w:val="20"/>
                <w:szCs w:val="20"/>
              </w:rPr>
              <w:t>PMID:</w:t>
            </w:r>
          </w:p>
          <w:p>
            <w:pPr>
              <w:ind w:left="57"/>
              <w:rPr>
                <w:rFonts w:ascii="Times New Roman" w:hAnsi="Times New Roman" w:cs="Times New Roman"/>
                <w:sz w:val="20"/>
                <w:szCs w:val="20"/>
              </w:rPr>
            </w:pPr>
            <w:r>
              <w:rPr>
                <w:rFonts w:ascii="Arial" w:hAnsi="Arial" w:cs="Arial"/>
                <w:sz w:val="20"/>
                <w:szCs w:val="20"/>
              </w:rPr>
              <w:t>16199517</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http://software.broadinstitute.org/gsea/index.jsp</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rPr>
            </w:pPr>
            <w:r>
              <w:rPr>
                <w:rFonts w:ascii="Arial" w:hAnsi="Arial" w:cs="Arial"/>
              </w:rPr>
              <w:t>ImageJ</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ind w:left="57"/>
              <w:rPr>
                <w:rFonts w:ascii="Arial" w:hAnsi="Arial" w:eastAsia="Times New Roman" w:cs="Arial"/>
                <w:sz w:val="20"/>
                <w:szCs w:val="20"/>
                <w:lang w:val="zh-CN"/>
              </w:rPr>
            </w:pPr>
            <w:r>
              <w:rPr>
                <w:rFonts w:ascii="Arial" w:hAnsi="Arial" w:cs="Arial"/>
                <w:sz w:val="20"/>
                <w:szCs w:val="20"/>
              </w:rPr>
              <w:t>PMID:</w:t>
            </w:r>
          </w:p>
          <w:p>
            <w:pPr>
              <w:ind w:left="57"/>
              <w:rPr>
                <w:rFonts w:ascii="Times New Roman" w:hAnsi="Times New Roman" w:cs="Times New Roman"/>
                <w:sz w:val="20"/>
                <w:szCs w:val="20"/>
              </w:rPr>
            </w:pPr>
            <w:r>
              <w:rPr>
                <w:rFonts w:ascii="Arial" w:hAnsi="Arial" w:cs="Arial"/>
                <w:sz w:val="20"/>
                <w:szCs w:val="20"/>
              </w:rPr>
              <w:t>22743772</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https://imagej.net/Fiji</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lang w:val="de-CH"/>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lang w:val="de-CH"/>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R Studio</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r-project.org</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https://www.rstudio.com</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lang w:val="de-CH"/>
              </w:rPr>
            </w:pPr>
          </w:p>
        </w:tc>
      </w:tr>
      <w:tr>
        <w:tblPrEx>
          <w:tblLayout w:type="fixed"/>
          <w:tblCellMar>
            <w:top w:w="15" w:type="dxa"/>
            <w:left w:w="15" w:type="dxa"/>
            <w:bottom w:w="15" w:type="dxa"/>
            <w:right w:w="15" w:type="dxa"/>
          </w:tblCellMar>
        </w:tblPrEx>
        <w:trPr>
          <w:trHeight w:val="500" w:hRule="atLeast"/>
        </w:trPr>
        <w:tc>
          <w:tcPr>
            <w:tcW w:w="13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color w:val="000000"/>
                <w:lang w:val="de-CH"/>
              </w:rPr>
            </w:pPr>
            <w:r>
              <w:rPr>
                <w:rFonts w:ascii="Arial" w:hAnsi="Arial" w:cs="Arial"/>
                <w:color w:val="000000"/>
              </w:rPr>
              <w:t>Software, algorithm</w:t>
            </w:r>
          </w:p>
        </w:tc>
        <w:tc>
          <w:tcPr>
            <w:tcW w:w="149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Adobe Illustrator</w:t>
            </w:r>
          </w:p>
        </w:tc>
        <w:tc>
          <w:tcPr>
            <w:tcW w:w="146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Adobe</w:t>
            </w:r>
          </w:p>
        </w:tc>
        <w:tc>
          <w:tcPr>
            <w:tcW w:w="36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3"/>
              <w:spacing w:before="0" w:beforeAutospacing="0" w:after="0" w:afterAutospacing="0"/>
              <w:ind w:left="120" w:right="120"/>
              <w:rPr>
                <w:rFonts w:ascii="Arial" w:hAnsi="Arial" w:cs="Arial"/>
                <w:lang w:val="de-CH"/>
              </w:rPr>
            </w:pPr>
            <w:r>
              <w:rPr>
                <w:rFonts w:ascii="Arial" w:hAnsi="Arial" w:cs="Arial"/>
                <w:lang w:val="de-CH"/>
              </w:rPr>
              <w:t>CC 2017</w:t>
            </w:r>
          </w:p>
        </w:tc>
        <w:tc>
          <w:tcPr>
            <w:tcW w:w="146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3"/>
              <w:spacing w:before="0" w:beforeAutospacing="0" w:after="0" w:afterAutospacing="0"/>
              <w:ind w:right="120"/>
              <w:rPr>
                <w:rFonts w:ascii="Arial" w:hAnsi="Arial" w:cs="Arial"/>
                <w:lang w:val="de-CH"/>
              </w:rPr>
            </w:pPr>
          </w:p>
        </w:tc>
      </w:tr>
    </w:tbl>
    <w:p>
      <w:pPr>
        <w:rPr>
          <w:rFonts w:ascii="Arial" w:hAnsi="Arial" w:cs="Arial"/>
          <w:sz w:val="20"/>
          <w:szCs w:val="20"/>
          <w:lang w:val="de-CH"/>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WenQuanYi Micro Hei"/>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WenQuanYi Micro Hei"/>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SimSun">
    <w:altName w:val="WenQuanYi Micro Hei"/>
    <w:panose1 w:val="00000000000000000000"/>
    <w:charset w:val="86"/>
    <w:family w:val="auto"/>
    <w:pitch w:val="default"/>
    <w:sig w:usb0="00000000" w:usb1="00000000" w:usb2="00000000" w:usb3="00000000" w:csb0="00000000" w:csb1="00000000"/>
  </w:font>
  <w:font w:name="等线">
    <w:altName w:val="Monospace"/>
    <w:panose1 w:val="00000000000000000000"/>
    <w:charset w:val="86"/>
    <w:family w:val="auto"/>
    <w:pitch w:val="default"/>
    <w:sig w:usb0="00000000" w:usb1="00000000" w:usb2="00000000" w:usb3="00000000" w:csb0="00000000" w:csb1="00000000"/>
  </w:font>
  <w:font w:name="等线">
    <w:altName w:val="Gubbi"/>
    <w:panose1 w:val="00000000000000000000"/>
    <w:charset w:val="00"/>
    <w:family w:val="auto"/>
    <w:pitch w:val="default"/>
    <w:sig w:usb0="00000000" w:usb1="00000000" w:usb2="00000000" w:usb3="00000000" w:csb0="00000000" w:csb1="00000000"/>
  </w:font>
  <w:font w:name="Symbol">
    <w:altName w:val="OpenSymbol"/>
    <w:panose1 w:val="05050102010706020507"/>
    <w:charset w:val="02"/>
    <w:family w:val="decorative"/>
    <w:pitch w:val="default"/>
    <w:sig w:usb0="00000000" w:usb1="00000000" w:usb2="00000000" w:usb3="00000000" w:csb0="80000000" w:csb1="00000000"/>
  </w:font>
  <w:font w:name="Gubbi">
    <w:panose1 w:val="00000400000000000000"/>
    <w:charset w:val="00"/>
    <w:family w:val="auto"/>
    <w:pitch w:val="default"/>
    <w:sig w:usb0="00400000" w:usb1="00000000" w:usb2="00000000" w:usb3="00000000" w:csb0="00000000" w:csb1="00000000"/>
  </w:font>
  <w:font w:name="WenQuanYi Micro Hei">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OpenSymbol">
    <w:panose1 w:val="05010000000000000000"/>
    <w:charset w:val="00"/>
    <w:family w:val="auto"/>
    <w:pitch w:val="default"/>
    <w:sig w:usb0="800000AF" w:usb1="1001ECEA" w:usb2="00000000" w:usb3="00000000" w:csb0="00000001" w:csb1="00000000"/>
  </w:font>
  <w:font w:name="OpenSymbol">
    <w:panose1 w:val="05010000000000000000"/>
    <w:charset w:val="02"/>
    <w:family w:val="decorative"/>
    <w:pitch w:val="default"/>
    <w:sig w:usb0="800000AF" w:usb1="1001ECEA" w:usb2="00000000" w:usb3="00000000" w:csb0="00000001" w:csb1="00000000"/>
  </w:font>
  <w:font w:name="Monospace">
    <w:altName w:val="Times New Roman"/>
    <w:panose1 w:val="020B0609030804020204"/>
    <w:charset w:val="00"/>
    <w:family w:val="auto"/>
    <w:pitch w:val="default"/>
    <w:sig w:usb0="00000000" w:usb1="00000000" w:usb2="00000000" w:usb3="00000000" w:csb0="001D016D" w:csb1="00000000"/>
  </w:font>
  <w:font w:name="Monospace">
    <w:altName w:val="Monospace"/>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C9"/>
    <w:rsid w:val="00017010"/>
    <w:rsid w:val="000D3DC3"/>
    <w:rsid w:val="0010553F"/>
    <w:rsid w:val="001248A9"/>
    <w:rsid w:val="00155C4B"/>
    <w:rsid w:val="002E3978"/>
    <w:rsid w:val="003A2DC9"/>
    <w:rsid w:val="006C0686"/>
    <w:rsid w:val="00774B80"/>
    <w:rsid w:val="0081705F"/>
    <w:rsid w:val="009C4701"/>
    <w:rsid w:val="00AB6103"/>
    <w:rsid w:val="00BB1D99"/>
    <w:rsid w:val="00D4755E"/>
    <w:rsid w:val="00DA3D1B"/>
    <w:rsid w:val="00DD3DC6"/>
    <w:rsid w:val="ECCB1BD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rFonts w:ascii="Times New Roman" w:hAnsi="Times New Roman" w:cs="Times New Roman"/>
      <w:sz w:val="18"/>
      <w:szCs w:val="18"/>
    </w:rPr>
  </w:style>
  <w:style w:type="paragraph" w:styleId="3">
    <w:name w:val="Normal (Web)"/>
    <w:basedOn w:val="1"/>
    <w:unhideWhenUsed/>
    <w:uiPriority w:val="99"/>
    <w:pPr>
      <w:spacing w:before="100" w:beforeAutospacing="1" w:after="100" w:afterAutospacing="1"/>
    </w:pPr>
    <w:rPr>
      <w:rFonts w:ascii="Times New Roman" w:hAnsi="Times New Roman" w:cs="Times New Roman"/>
      <w:sz w:val="20"/>
      <w:szCs w:val="20"/>
    </w:rPr>
  </w:style>
  <w:style w:type="table" w:styleId="6">
    <w:name w:val="Table Grid"/>
    <w:basedOn w:val="5"/>
    <w:uiPriority w:val="59"/>
    <w:rPr>
      <w:rFonts w:eastAsiaTheme="minorEastAsia"/>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Balloon Text Char"/>
    <w:basedOn w:val="4"/>
    <w:link w:val="2"/>
    <w:semiHidden/>
    <w:uiPriority w:val="99"/>
    <w:rPr>
      <w:rFonts w:ascii="Times New Roman" w:hAnsi="Times New Roman" w:cs="Times New Roman" w:eastAsiaTheme="minorEastAsia"/>
      <w:sz w:val="18"/>
      <w:szCs w:val="18"/>
      <w:lang w:val="en-GB"/>
    </w:rPr>
  </w:style>
  <w:style w:type="character" w:customStyle="1" w:styleId="8">
    <w:name w:val="apple-converted-spac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12121"/>
      </a:dk1>
      <a:lt1>
        <a:sysClr val="window" lastClr="F3F3F3"/>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2457</Words>
  <Characters>14010</Characters>
  <Lines>116</Lines>
  <Paragraphs>32</Paragraphs>
  <TotalTime>51</TotalTime>
  <ScaleCrop>false</ScaleCrop>
  <LinksUpToDate>false</LinksUpToDate>
  <CharactersWithSpaces>16435</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2020-02-04T02:08:00Z</dcterms:created>
  <dc:creator>Avantika Gupta</dc:creator>
  <cp:lastModifiedBy>balaje</cp:lastModifiedBy>
  <dcterms:modified xsi:type="dcterms:W3CDTF">2020-06-10T11:07:31Z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