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B2E" w:rsidRDefault="00C32B2E"/>
    <w:p w:rsidR="00513343" w:rsidRDefault="00513343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35BD86" wp14:editId="5EB4859C">
                <wp:simplePos x="0" y="0"/>
                <wp:positionH relativeFrom="column">
                  <wp:posOffset>222422</wp:posOffset>
                </wp:positionH>
                <wp:positionV relativeFrom="paragraph">
                  <wp:posOffset>158698</wp:posOffset>
                </wp:positionV>
                <wp:extent cx="5740841" cy="430530"/>
                <wp:effectExtent l="0" t="0" r="0" b="0"/>
                <wp:wrapNone/>
                <wp:docPr id="1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841" cy="430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13343" w:rsidRDefault="00513343" w:rsidP="0051334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eastAsia="+mn-e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 xml:space="preserve">Supplementary </w:t>
                            </w:r>
                            <w:r w:rsidR="007308C4">
                              <w:rPr>
                                <w:rFonts w:eastAsia="+mn-e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File</w:t>
                            </w:r>
                            <w:r>
                              <w:rPr>
                                <w:rFonts w:eastAsia="+mn-e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 xml:space="preserve"> 3: Summary of the analytes used for multiplex signalling analysis.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E35BD86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17.5pt;margin-top:12.5pt;width:452.05pt;height:33.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HIBlQEAAA0DAAAOAAAAZHJzL2Uyb0RvYy54bWysUk1v2zAMvRfYfxB0X+y26VoYcYptRXsp&#10;1gLtfoAiS7EAS9RIJXb+/SjFTYvtNuxCSfx4fHzU6nbyg9gbJAehleeLWgoTNHQubFv58/X+840U&#10;lFTo1ADBtPJgSN6uP52txtiYC+hh6AwKBgnUjLGVfUqxqSrSvfGKFhBN4KAF9CrxE7dVh2pkdD9U&#10;F3X9pRoBu4igDRF7745BuS741hqdnqwlk8TQSuaWisViN9lW65Vqtqhi7/RMQ/0DC69c4KYnqDuV&#10;lNih+wvKO41AYNNCg6/AWqdNmYGnOa//mOalV9GUWVgciieZ6P/B6h/7ZxSu491JEZTnFb2aKX2D&#10;SSyzOGOkhnNeImelid05cfYTO/PMk0WfT55GcJxlPpykZSyh2Xl1vaxvltxDc2x5WV9dFu2r9+qI&#10;lB4MeJEvrUReXVFU7R8pcUdOfUvJzQLcu2HI/kzxSCXf0rSZZn4b6A5Me+TttpJ+7RQaKTAN36F8&#10;hoxC8esuMVJpkMuPNTMqa176zv8jL/Xju2S9/+L1bwAAAP//AwBQSwMEFAAGAAgAAAAhANoHpSzd&#10;AAAACAEAAA8AAABkcnMvZG93bnJldi54bWxMj81Ow0AMhO9IvMPKSNzoJqmK2pBNVfEjceBCG+5u&#10;dkkist4o6zbp2+Oe4GRbMxp/U2xn36uzG2MXyEC6SEA5qoPtqDFQHd4e1qAiI1nsAzkDFxdhW97e&#10;FJjbMNGnO++5URJCMUcDLfOQax3r1nmMizA4Eu07jB5ZzrHRdsRJwn2vsyR51B47kg8tDu65dfXP&#10;/uQNMNtdeqlefXz/mj9epjapV1gZc383755AsZv5zwxXfEGHUpiO4UQ2qt7AciVV2EB2naJvlpsU&#10;1FGWbA26LPT/AuUvAAAA//8DAFBLAQItABQABgAIAAAAIQC2gziS/gAAAOEBAAATAAAAAAAAAAAA&#10;AAAAAAAAAABbQ29udGVudF9UeXBlc10ueG1sUEsBAi0AFAAGAAgAAAAhADj9If/WAAAAlAEAAAsA&#10;AAAAAAAAAAAAAAAALwEAAF9yZWxzLy5yZWxzUEsBAi0AFAAGAAgAAAAhAH3scgGVAQAADQMAAA4A&#10;AAAAAAAAAAAAAAAALgIAAGRycy9lMm9Eb2MueG1sUEsBAi0AFAAGAAgAAAAhANoHpSzdAAAACAEA&#10;AA8AAAAAAAAAAAAAAAAA7wMAAGRycy9kb3ducmV2LnhtbFBLBQYAAAAABAAEAPMAAAD5BAAAAAA=&#10;" filled="f" stroked="f">
                <v:textbox style="mso-fit-shape-to-text:t">
                  <w:txbxContent>
                    <w:p w:rsidR="00513343" w:rsidRDefault="00513343" w:rsidP="00513343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eastAsia="+mn-e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 xml:space="preserve">Supplementary </w:t>
                      </w:r>
                      <w:r w:rsidR="007308C4">
                        <w:rPr>
                          <w:rFonts w:eastAsia="+mn-e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>File</w:t>
                      </w:r>
                      <w:r>
                        <w:rPr>
                          <w:rFonts w:eastAsia="+mn-e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 xml:space="preserve"> 3: Summary of the analytes used for multiplex signalling analysis.</w:t>
                      </w:r>
                    </w:p>
                  </w:txbxContent>
                </v:textbox>
              </v:shape>
            </w:pict>
          </mc:Fallback>
        </mc:AlternateContent>
      </w:r>
    </w:p>
    <w:p w:rsidR="00513343" w:rsidRDefault="00513343"/>
    <w:tbl>
      <w:tblPr>
        <w:tblW w:w="8100" w:type="dxa"/>
        <w:tblInd w:w="48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80"/>
        <w:gridCol w:w="6520"/>
      </w:tblGrid>
      <w:tr w:rsidR="00513343" w:rsidRPr="00BD733B" w:rsidTr="00B873D3">
        <w:trPr>
          <w:trHeight w:val="480"/>
        </w:trPr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3343" w:rsidRPr="00BD733B" w:rsidRDefault="00513343" w:rsidP="00B873D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BD73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en-AU"/>
              </w:rPr>
              <w:t>Pathway</w:t>
            </w:r>
          </w:p>
        </w:tc>
        <w:tc>
          <w:tcPr>
            <w:tcW w:w="6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3343" w:rsidRPr="00BD733B" w:rsidRDefault="00513343" w:rsidP="00B873D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BD73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en-AU"/>
              </w:rPr>
              <w:t>Analytes</w:t>
            </w:r>
          </w:p>
        </w:tc>
        <w:bookmarkStart w:id="0" w:name="_GoBack"/>
        <w:bookmarkEnd w:id="0"/>
      </w:tr>
      <w:tr w:rsidR="00513343" w:rsidRPr="00BD733B" w:rsidTr="00B873D3">
        <w:trPr>
          <w:trHeight w:val="840"/>
        </w:trPr>
        <w:tc>
          <w:tcPr>
            <w:tcW w:w="15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3343" w:rsidRPr="00BD733B" w:rsidRDefault="00513343" w:rsidP="00B873D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BD733B">
              <w:rPr>
                <w:rFonts w:ascii="Times New Roman" w:eastAsia="Times New Roman" w:hAnsi="Times New Roman" w:cs="Times New Roman"/>
                <w:color w:val="000000"/>
                <w:kern w:val="24"/>
                <w:lang w:eastAsia="en-AU"/>
              </w:rPr>
              <w:t>DNA Damage Response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3343" w:rsidRPr="00BD733B" w:rsidRDefault="00513343" w:rsidP="00B873D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BD733B">
              <w:rPr>
                <w:rFonts w:ascii="Times New Roman" w:eastAsia="Times New Roman" w:hAnsi="Times New Roman" w:cs="Times New Roman"/>
                <w:color w:val="000000"/>
                <w:kern w:val="24"/>
                <w:lang w:eastAsia="en-AU"/>
              </w:rPr>
              <w:t xml:space="preserve">ATR (total), Chk1 (Ser345), Chk2 (Thr68), P53 (total), P53(Ser15), P53 (Ser46), MDM2 (total), P21 (total), </w:t>
            </w:r>
            <w:r w:rsidRPr="00BD733B">
              <w:rPr>
                <w:rFonts w:ascii="Times New Roman" w:eastAsia="Times New Roman" w:hAnsi="Times New Roman" w:cs="Times New Roman"/>
                <w:color w:val="000000"/>
                <w:kern w:val="24"/>
                <w:lang w:val="el-GR" w:eastAsia="en-AU"/>
              </w:rPr>
              <w:t>γ</w:t>
            </w:r>
            <w:r w:rsidRPr="00BD733B">
              <w:rPr>
                <w:rFonts w:ascii="Times New Roman" w:eastAsia="Times New Roman" w:hAnsi="Times New Roman" w:cs="Times New Roman"/>
                <w:color w:val="000000"/>
                <w:kern w:val="24"/>
                <w:lang w:eastAsia="en-AU"/>
              </w:rPr>
              <w:t>H2AX (Ser139), cleaved PARP</w:t>
            </w:r>
          </w:p>
        </w:tc>
      </w:tr>
      <w:tr w:rsidR="00513343" w:rsidRPr="00BD733B" w:rsidTr="00B873D3">
        <w:trPr>
          <w:trHeight w:val="840"/>
        </w:trPr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3343" w:rsidRPr="00BD733B" w:rsidRDefault="00513343" w:rsidP="00B873D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BD733B">
              <w:rPr>
                <w:rFonts w:ascii="Times New Roman" w:eastAsia="Times New Roman" w:hAnsi="Times New Roman" w:cs="Times New Roman"/>
                <w:color w:val="000000"/>
                <w:kern w:val="24"/>
                <w:lang w:eastAsia="en-AU"/>
              </w:rPr>
              <w:t>AKT/</w:t>
            </w:r>
            <w:proofErr w:type="spellStart"/>
            <w:r w:rsidRPr="00BD733B">
              <w:rPr>
                <w:rFonts w:ascii="Times New Roman" w:eastAsia="Times New Roman" w:hAnsi="Times New Roman" w:cs="Times New Roman"/>
                <w:color w:val="000000"/>
                <w:kern w:val="24"/>
                <w:lang w:eastAsia="en-AU"/>
              </w:rPr>
              <w:t>mTOR</w:t>
            </w:r>
            <w:proofErr w:type="spellEnd"/>
            <w:r w:rsidRPr="00BD733B">
              <w:rPr>
                <w:rFonts w:ascii="Times New Roman" w:eastAsia="Times New Roman" w:hAnsi="Times New Roman" w:cs="Times New Roman"/>
                <w:color w:val="000000"/>
                <w:kern w:val="24"/>
                <w:lang w:eastAsia="en-AU"/>
              </w:rPr>
              <w:t xml:space="preserve"> Signalling</w:t>
            </w:r>
          </w:p>
        </w:tc>
        <w:tc>
          <w:tcPr>
            <w:tcW w:w="65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3343" w:rsidRPr="00BD733B" w:rsidRDefault="00513343" w:rsidP="00B873D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BD733B">
              <w:rPr>
                <w:rFonts w:ascii="Times New Roman" w:eastAsia="Times New Roman" w:hAnsi="Times New Roman" w:cs="Times New Roman"/>
                <w:color w:val="000000"/>
                <w:kern w:val="24"/>
                <w:lang w:eastAsia="en-AU"/>
              </w:rPr>
              <w:t xml:space="preserve">IRS-1 (Ser636/639), </w:t>
            </w:r>
            <w:proofErr w:type="spellStart"/>
            <w:r w:rsidRPr="00BD733B">
              <w:rPr>
                <w:rFonts w:ascii="Times New Roman" w:eastAsia="Times New Roman" w:hAnsi="Times New Roman" w:cs="Times New Roman"/>
                <w:color w:val="000000"/>
                <w:kern w:val="24"/>
                <w:lang w:eastAsia="en-AU"/>
              </w:rPr>
              <w:t>Akt</w:t>
            </w:r>
            <w:proofErr w:type="spellEnd"/>
            <w:r w:rsidRPr="00BD733B">
              <w:rPr>
                <w:rFonts w:ascii="Times New Roman" w:eastAsia="Times New Roman" w:hAnsi="Times New Roman" w:cs="Times New Roman"/>
                <w:color w:val="000000"/>
                <w:kern w:val="24"/>
                <w:lang w:eastAsia="en-AU"/>
              </w:rPr>
              <w:t xml:space="preserve"> (Ser473), BAD (Ser136), BAD (Ser112), Bcl-2 (Ser70), GSK-</w:t>
            </w:r>
            <w:r w:rsidRPr="00BD733B">
              <w:rPr>
                <w:rFonts w:ascii="Times New Roman" w:eastAsia="Times New Roman" w:hAnsi="Times New Roman" w:cs="Times New Roman"/>
                <w:color w:val="000000"/>
                <w:kern w:val="24"/>
                <w:lang w:val="el-GR" w:eastAsia="en-AU"/>
              </w:rPr>
              <w:t>3α</w:t>
            </w:r>
            <w:r w:rsidRPr="00BD733B">
              <w:rPr>
                <w:rFonts w:ascii="Times New Roman" w:eastAsia="Times New Roman" w:hAnsi="Times New Roman" w:cs="Times New Roman"/>
                <w:color w:val="000000"/>
                <w:kern w:val="24"/>
                <w:lang w:eastAsia="en-AU"/>
              </w:rPr>
              <w:t>/</w:t>
            </w:r>
            <w:r w:rsidRPr="00BD733B">
              <w:rPr>
                <w:rFonts w:ascii="Times New Roman" w:eastAsia="Times New Roman" w:hAnsi="Times New Roman" w:cs="Times New Roman"/>
                <w:color w:val="000000"/>
                <w:kern w:val="24"/>
                <w:lang w:val="el-GR" w:eastAsia="en-AU"/>
              </w:rPr>
              <w:t>β</w:t>
            </w:r>
            <w:r w:rsidRPr="00BD733B">
              <w:rPr>
                <w:rFonts w:ascii="Times New Roman" w:eastAsia="Times New Roman" w:hAnsi="Times New Roman" w:cs="Times New Roman"/>
                <w:color w:val="000000"/>
                <w:kern w:val="24"/>
                <w:lang w:eastAsia="en-AU"/>
              </w:rPr>
              <w:t xml:space="preserve"> (Ser21/9), S6 ribosomal protein (Ser235/236), PTEN (Ser380), </w:t>
            </w:r>
            <w:proofErr w:type="spellStart"/>
            <w:r w:rsidRPr="00BD733B">
              <w:rPr>
                <w:rFonts w:ascii="Times New Roman" w:eastAsia="Times New Roman" w:hAnsi="Times New Roman" w:cs="Times New Roman"/>
                <w:color w:val="000000"/>
                <w:kern w:val="24"/>
                <w:lang w:eastAsia="en-AU"/>
              </w:rPr>
              <w:t>mTOR</w:t>
            </w:r>
            <w:proofErr w:type="spellEnd"/>
            <w:r w:rsidRPr="00BD733B">
              <w:rPr>
                <w:rFonts w:ascii="Times New Roman" w:eastAsia="Times New Roman" w:hAnsi="Times New Roman" w:cs="Times New Roman"/>
                <w:color w:val="000000"/>
                <w:kern w:val="24"/>
                <w:lang w:eastAsia="en-AU"/>
              </w:rPr>
              <w:t xml:space="preserve"> (Ser2448), P70S6K (Thr389)</w:t>
            </w:r>
          </w:p>
        </w:tc>
      </w:tr>
      <w:tr w:rsidR="00513343" w:rsidRPr="00BD733B" w:rsidTr="00B873D3">
        <w:trPr>
          <w:trHeight w:val="840"/>
        </w:trPr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3343" w:rsidRPr="00BD733B" w:rsidRDefault="00513343" w:rsidP="00B873D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BD733B">
              <w:rPr>
                <w:rFonts w:ascii="Times New Roman" w:eastAsia="Times New Roman" w:hAnsi="Times New Roman" w:cs="Times New Roman"/>
                <w:color w:val="000000"/>
                <w:kern w:val="24"/>
                <w:lang w:eastAsia="en-AU"/>
              </w:rPr>
              <w:t>MAPK Signalling</w:t>
            </w:r>
          </w:p>
        </w:tc>
        <w:tc>
          <w:tcPr>
            <w:tcW w:w="65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3343" w:rsidRPr="00BD733B" w:rsidRDefault="00513343" w:rsidP="00B873D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BD733B">
              <w:rPr>
                <w:rFonts w:ascii="Times New Roman" w:eastAsia="Times New Roman" w:hAnsi="Times New Roman" w:cs="Times New Roman"/>
                <w:color w:val="000000"/>
                <w:kern w:val="24"/>
                <w:lang w:eastAsia="en-AU"/>
              </w:rPr>
              <w:t>MEK1 (Ser217/221), ERK1/2 (Thr202/Tyr204), P90RSK (Ser380), P38 (Thr180/Tyr182), HSP27 (Ser78), JNK (Thr183/Tyr185), c-Jun (Ser63), ATF2 (Thr71), STAT1 (Tyr701), STAT3 (Ser727)</w:t>
            </w:r>
          </w:p>
        </w:tc>
      </w:tr>
      <w:tr w:rsidR="00513343" w:rsidRPr="00BD733B" w:rsidTr="00B873D3">
        <w:trPr>
          <w:trHeight w:val="600"/>
        </w:trPr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3343" w:rsidRPr="00BD733B" w:rsidRDefault="00513343" w:rsidP="00B873D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BD733B">
              <w:rPr>
                <w:rFonts w:ascii="Times New Roman" w:eastAsia="Times New Roman" w:hAnsi="Times New Roman" w:cs="Times New Roman"/>
                <w:color w:val="000000"/>
                <w:kern w:val="24"/>
                <w:lang w:eastAsia="en-AU"/>
              </w:rPr>
              <w:t>TGF</w:t>
            </w:r>
            <w:r w:rsidRPr="00BD733B">
              <w:rPr>
                <w:rFonts w:ascii="Times New Roman" w:eastAsia="Times New Roman" w:hAnsi="Times New Roman" w:cs="Times New Roman"/>
                <w:color w:val="000000"/>
                <w:kern w:val="24"/>
                <w:lang w:val="el-GR" w:eastAsia="en-AU"/>
              </w:rPr>
              <w:t>β</w:t>
            </w:r>
            <w:r w:rsidRPr="00BD733B">
              <w:rPr>
                <w:rFonts w:ascii="Times New Roman" w:eastAsia="Times New Roman" w:hAnsi="Times New Roman" w:cs="Times New Roman"/>
                <w:color w:val="000000"/>
                <w:kern w:val="24"/>
                <w:lang w:eastAsia="en-AU"/>
              </w:rPr>
              <w:t xml:space="preserve"> Signalling</w:t>
            </w:r>
          </w:p>
        </w:tc>
        <w:tc>
          <w:tcPr>
            <w:tcW w:w="65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3343" w:rsidRPr="00BD733B" w:rsidRDefault="00513343" w:rsidP="00B873D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BD733B">
              <w:rPr>
                <w:rFonts w:ascii="Times New Roman" w:eastAsia="Times New Roman" w:hAnsi="Times New Roman" w:cs="Times New Roman"/>
                <w:color w:val="000000"/>
                <w:kern w:val="24"/>
                <w:lang w:eastAsia="en-AU"/>
              </w:rPr>
              <w:t>TGF</w:t>
            </w:r>
            <w:r w:rsidRPr="00BD733B">
              <w:rPr>
                <w:rFonts w:ascii="Times New Roman" w:eastAsia="Times New Roman" w:hAnsi="Times New Roman" w:cs="Times New Roman"/>
                <w:color w:val="000000"/>
                <w:kern w:val="24"/>
                <w:lang w:val="el-GR" w:eastAsia="en-AU"/>
              </w:rPr>
              <w:t>β</w:t>
            </w:r>
            <w:r w:rsidRPr="00BD733B">
              <w:rPr>
                <w:rFonts w:ascii="Times New Roman" w:eastAsia="Times New Roman" w:hAnsi="Times New Roman" w:cs="Times New Roman"/>
                <w:color w:val="000000"/>
                <w:kern w:val="24"/>
                <w:lang w:eastAsia="en-AU"/>
              </w:rPr>
              <w:t>RII (total), Smad2 (Ser465/467), Smad3 (Ser423/425), Smad4 (total)</w:t>
            </w:r>
          </w:p>
        </w:tc>
      </w:tr>
      <w:tr w:rsidR="00513343" w:rsidRPr="00BD733B" w:rsidTr="00B873D3">
        <w:trPr>
          <w:trHeight w:val="600"/>
        </w:trPr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3343" w:rsidRPr="00BD733B" w:rsidRDefault="00513343" w:rsidP="00B873D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BD733B">
              <w:rPr>
                <w:rFonts w:ascii="Times New Roman" w:eastAsia="Times New Roman" w:hAnsi="Times New Roman" w:cs="Times New Roman"/>
                <w:color w:val="000000"/>
                <w:kern w:val="24"/>
                <w:lang w:eastAsia="en-AU"/>
              </w:rPr>
              <w:t>NF-</w:t>
            </w:r>
            <w:r w:rsidRPr="00BD733B">
              <w:rPr>
                <w:rFonts w:ascii="Times New Roman" w:eastAsia="Times New Roman" w:hAnsi="Times New Roman" w:cs="Times New Roman"/>
                <w:color w:val="000000"/>
                <w:kern w:val="24"/>
                <w:lang w:val="el-GR" w:eastAsia="en-AU"/>
              </w:rPr>
              <w:t>κ</w:t>
            </w:r>
            <w:r w:rsidRPr="00BD733B">
              <w:rPr>
                <w:rFonts w:ascii="Times New Roman" w:eastAsia="Times New Roman" w:hAnsi="Times New Roman" w:cs="Times New Roman"/>
                <w:color w:val="000000"/>
                <w:kern w:val="24"/>
                <w:lang w:eastAsia="en-AU"/>
              </w:rPr>
              <w:t>B Signalling</w:t>
            </w:r>
          </w:p>
        </w:tc>
        <w:tc>
          <w:tcPr>
            <w:tcW w:w="65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3343" w:rsidRPr="00BD733B" w:rsidRDefault="00513343" w:rsidP="00B873D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BD733B">
              <w:rPr>
                <w:rFonts w:ascii="Times New Roman" w:eastAsia="Times New Roman" w:hAnsi="Times New Roman" w:cs="Times New Roman"/>
                <w:color w:val="000000"/>
                <w:kern w:val="24"/>
                <w:lang w:eastAsia="en-AU"/>
              </w:rPr>
              <w:t>NF-</w:t>
            </w:r>
            <w:r w:rsidRPr="00BD733B">
              <w:rPr>
                <w:rFonts w:ascii="Times New Roman" w:eastAsia="Times New Roman" w:hAnsi="Times New Roman" w:cs="Times New Roman"/>
                <w:color w:val="000000"/>
                <w:kern w:val="24"/>
                <w:lang w:val="el-GR" w:eastAsia="en-AU"/>
              </w:rPr>
              <w:t>κ</w:t>
            </w:r>
            <w:r w:rsidRPr="00BD733B">
              <w:rPr>
                <w:rFonts w:ascii="Times New Roman" w:eastAsia="Times New Roman" w:hAnsi="Times New Roman" w:cs="Times New Roman"/>
                <w:color w:val="000000"/>
                <w:kern w:val="24"/>
                <w:lang w:eastAsia="en-AU"/>
              </w:rPr>
              <w:t>B (Ser536), I</w:t>
            </w:r>
            <w:r w:rsidRPr="00BD733B">
              <w:rPr>
                <w:rFonts w:ascii="Times New Roman" w:eastAsia="Times New Roman" w:hAnsi="Times New Roman" w:cs="Times New Roman"/>
                <w:color w:val="000000"/>
                <w:kern w:val="24"/>
                <w:lang w:val="el-GR" w:eastAsia="en-AU"/>
              </w:rPr>
              <w:t>κ</w:t>
            </w:r>
            <w:r w:rsidRPr="00BD733B">
              <w:rPr>
                <w:rFonts w:ascii="Times New Roman" w:eastAsia="Times New Roman" w:hAnsi="Times New Roman" w:cs="Times New Roman"/>
                <w:color w:val="000000"/>
                <w:kern w:val="24"/>
                <w:lang w:eastAsia="en-AU"/>
              </w:rPr>
              <w:t>B</w:t>
            </w:r>
            <w:r w:rsidRPr="00BD733B">
              <w:rPr>
                <w:rFonts w:ascii="Times New Roman" w:eastAsia="Times New Roman" w:hAnsi="Times New Roman" w:cs="Times New Roman"/>
                <w:color w:val="000000"/>
                <w:kern w:val="24"/>
                <w:lang w:val="el-GR" w:eastAsia="en-AU"/>
              </w:rPr>
              <w:t>α</w:t>
            </w:r>
            <w:r w:rsidRPr="00BD733B">
              <w:rPr>
                <w:rFonts w:ascii="Times New Roman" w:eastAsia="Times New Roman" w:hAnsi="Times New Roman" w:cs="Times New Roman"/>
                <w:color w:val="000000"/>
                <w:kern w:val="24"/>
                <w:lang w:eastAsia="en-AU"/>
              </w:rPr>
              <w:t xml:space="preserve"> (Ser32/36)</w:t>
            </w:r>
          </w:p>
        </w:tc>
      </w:tr>
      <w:tr w:rsidR="00513343" w:rsidRPr="00BD733B" w:rsidTr="00B873D3">
        <w:trPr>
          <w:trHeight w:val="720"/>
        </w:trPr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3343" w:rsidRPr="00BD733B" w:rsidRDefault="00513343" w:rsidP="00B873D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BD733B">
              <w:rPr>
                <w:rFonts w:ascii="Times New Roman" w:eastAsia="Times New Roman" w:hAnsi="Times New Roman" w:cs="Times New Roman"/>
                <w:color w:val="000000"/>
                <w:kern w:val="24"/>
                <w:lang w:eastAsia="en-AU"/>
              </w:rPr>
              <w:t>Apoptosis Regulators</w:t>
            </w:r>
          </w:p>
        </w:tc>
        <w:tc>
          <w:tcPr>
            <w:tcW w:w="65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3343" w:rsidRPr="00BD733B" w:rsidRDefault="00513343" w:rsidP="00B873D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BD733B">
              <w:rPr>
                <w:rFonts w:ascii="Times New Roman" w:eastAsia="Times New Roman" w:hAnsi="Times New Roman" w:cs="Times New Roman"/>
                <w:color w:val="000000"/>
                <w:kern w:val="24"/>
                <w:lang w:eastAsia="en-AU"/>
              </w:rPr>
              <w:t xml:space="preserve">BAD (total), </w:t>
            </w:r>
            <w:proofErr w:type="spellStart"/>
            <w:r w:rsidRPr="00BD733B">
              <w:rPr>
                <w:rFonts w:ascii="Times New Roman" w:eastAsia="Times New Roman" w:hAnsi="Times New Roman" w:cs="Times New Roman"/>
                <w:color w:val="000000"/>
                <w:kern w:val="24"/>
                <w:lang w:eastAsia="en-AU"/>
              </w:rPr>
              <w:t>Bcl-xL</w:t>
            </w:r>
            <w:proofErr w:type="spellEnd"/>
            <w:r w:rsidRPr="00BD733B">
              <w:rPr>
                <w:rFonts w:ascii="Times New Roman" w:eastAsia="Times New Roman" w:hAnsi="Times New Roman" w:cs="Times New Roman"/>
                <w:color w:val="000000"/>
                <w:kern w:val="24"/>
                <w:lang w:eastAsia="en-AU"/>
              </w:rPr>
              <w:t xml:space="preserve"> (total), BIM (total), MCL-1 (total), </w:t>
            </w:r>
            <w:proofErr w:type="spellStart"/>
            <w:r w:rsidRPr="00BD733B">
              <w:rPr>
                <w:rFonts w:ascii="Times New Roman" w:eastAsia="Times New Roman" w:hAnsi="Times New Roman" w:cs="Times New Roman"/>
                <w:color w:val="000000"/>
                <w:kern w:val="24"/>
                <w:lang w:eastAsia="en-AU"/>
              </w:rPr>
              <w:t>Bcl-xL</w:t>
            </w:r>
            <w:proofErr w:type="spellEnd"/>
            <w:r w:rsidRPr="00BD733B">
              <w:rPr>
                <w:rFonts w:ascii="Times New Roman" w:eastAsia="Times New Roman" w:hAnsi="Times New Roman" w:cs="Times New Roman"/>
                <w:color w:val="000000"/>
                <w:kern w:val="24"/>
                <w:lang w:eastAsia="en-AU"/>
              </w:rPr>
              <w:t xml:space="preserve">/BAK dimer (total), MCL-1/BAK dimer (total), BAX/Bcl-2 dimer (total), </w:t>
            </w:r>
            <w:proofErr w:type="spellStart"/>
            <w:r w:rsidRPr="00BD733B">
              <w:rPr>
                <w:rFonts w:ascii="Times New Roman" w:eastAsia="Times New Roman" w:hAnsi="Times New Roman" w:cs="Times New Roman"/>
                <w:color w:val="000000"/>
                <w:kern w:val="24"/>
                <w:lang w:eastAsia="en-AU"/>
              </w:rPr>
              <w:t>Survivin</w:t>
            </w:r>
            <w:proofErr w:type="spellEnd"/>
            <w:r w:rsidRPr="00BD733B">
              <w:rPr>
                <w:rFonts w:ascii="Times New Roman" w:eastAsia="Times New Roman" w:hAnsi="Times New Roman" w:cs="Times New Roman"/>
                <w:color w:val="000000"/>
                <w:kern w:val="24"/>
                <w:lang w:eastAsia="en-AU"/>
              </w:rPr>
              <w:t xml:space="preserve"> (total)</w:t>
            </w:r>
          </w:p>
        </w:tc>
      </w:tr>
      <w:tr w:rsidR="00513343" w:rsidRPr="00BD733B" w:rsidTr="00B873D3">
        <w:trPr>
          <w:trHeight w:val="684"/>
        </w:trPr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3343" w:rsidRPr="00BD733B" w:rsidRDefault="00513343" w:rsidP="00B873D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BD733B">
              <w:rPr>
                <w:rFonts w:ascii="Times New Roman" w:eastAsia="Times New Roman" w:hAnsi="Times New Roman" w:cs="Times New Roman"/>
                <w:color w:val="000000"/>
                <w:kern w:val="24"/>
                <w:lang w:eastAsia="en-AU"/>
              </w:rPr>
              <w:t>Apoptosis Effectors</w:t>
            </w:r>
          </w:p>
        </w:tc>
        <w:tc>
          <w:tcPr>
            <w:tcW w:w="65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3343" w:rsidRPr="00BD733B" w:rsidRDefault="00513343" w:rsidP="00B873D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BD733B">
              <w:rPr>
                <w:rFonts w:ascii="Times New Roman" w:eastAsia="Times New Roman" w:hAnsi="Times New Roman" w:cs="Times New Roman"/>
                <w:color w:val="000000"/>
                <w:kern w:val="24"/>
                <w:lang w:eastAsia="en-AU"/>
              </w:rPr>
              <w:t>Active Caspase-8,  Active Caspase-9,  Active Caspase-3</w:t>
            </w:r>
          </w:p>
        </w:tc>
      </w:tr>
    </w:tbl>
    <w:p w:rsidR="00513343" w:rsidRDefault="00513343"/>
    <w:sectPr w:rsidR="005133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343"/>
    <w:rsid w:val="00513343"/>
    <w:rsid w:val="007308C4"/>
    <w:rsid w:val="00C3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BA4F6"/>
  <w15:chartTrackingRefBased/>
  <w15:docId w15:val="{CC797640-40B0-46E3-B6ED-11B957AEC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3343"/>
    <w:pPr>
      <w:spacing w:after="200" w:line="276" w:lineRule="auto"/>
    </w:pPr>
    <w:rPr>
      <w:rFonts w:eastAsia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334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Croucher</dc:creator>
  <cp:keywords/>
  <dc:description/>
  <cp:lastModifiedBy>David Croucher</cp:lastModifiedBy>
  <cp:revision>2</cp:revision>
  <dcterms:created xsi:type="dcterms:W3CDTF">2020-03-05T04:20:00Z</dcterms:created>
  <dcterms:modified xsi:type="dcterms:W3CDTF">2020-04-30T00:58:00Z</dcterms:modified>
</cp:coreProperties>
</file>