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E" w:rsidRDefault="00B153BE">
      <w:r w:rsidRPr="00BD733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C7D88" wp14:editId="01489244">
                <wp:simplePos x="0" y="0"/>
                <wp:positionH relativeFrom="column">
                  <wp:posOffset>494305</wp:posOffset>
                </wp:positionH>
                <wp:positionV relativeFrom="paragraph">
                  <wp:posOffset>234315</wp:posOffset>
                </wp:positionV>
                <wp:extent cx="4917989" cy="430887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89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Supplementary </w:t>
                            </w:r>
                            <w:r w:rsidR="00AC65E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File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4: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Characteristics of the patient cohort used to generate immuno-histochemical data.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5C7D8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8.9pt;margin-top:18.45pt;width:387.25pt;height:33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" filled="f" stroked="f">
                <v:textbox style="mso-fit-shape-to-text:t">
                  <w:txbxContent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Supplementary </w:t>
                      </w:r>
                      <w:r w:rsidR="00AC65EB"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File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4: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Characteristics of the patient cohort used to generate immuno-histochemical data.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DD082" wp14:editId="7D94FB77">
                <wp:simplePos x="0" y="0"/>
                <wp:positionH relativeFrom="column">
                  <wp:posOffset>617838</wp:posOffset>
                </wp:positionH>
                <wp:positionV relativeFrom="paragraph">
                  <wp:posOffset>840260</wp:posOffset>
                </wp:positionV>
                <wp:extent cx="5960110" cy="381635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381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        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Total Samples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52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bookmarkStart w:id="0" w:name="_GoBack"/>
                            <w:bookmarkEnd w:id="0"/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Histology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 Adenocarcinoma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50     96.2%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Large cell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favouring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adenocarcinoma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1       1.9%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Mucinous adenocarcinoma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1       1.9%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Stage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              IV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36      69.3%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IIIA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8        15.4%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IIIB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5        9.6%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III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1        1.9%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IIB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1        1.9%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II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1        1.9%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B153BE" w:rsidRPr="00BD733B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Chemotherapy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Carboplatin/Gemcitabine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28      53.8%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Carboplatin/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Pemetrexed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3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5.8%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Carboplatin/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Pemetrexed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+/-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Pembrolizumab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4        7.7%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              Carboplatin/Taxol + Bevacizumab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2        3.8%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              Concurrent Carboplatin/Taxol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11      21.2%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              Concurrent Cisplatin/Etoposide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3        5.8% </w:t>
                            </w:r>
                          </w:p>
                          <w:p w:rsidR="00B153BE" w:rsidRDefault="00B153BE" w:rsidP="00B153B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             Concurrent Carboplatin + Unknown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ab/>
                              <w:t>1        1.9%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DD082" id="Rectangle 1" o:spid="_x0000_s1027" style="position:absolute;margin-left:48.65pt;margin-top:66.15pt;width:469.3pt;height:3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" filled="f" stroked="f">
                <v:textbox style="mso-fit-shape-to-text:t">
                  <w:txbxContent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        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Total Samples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52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Histology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 Adenocarcinoma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50     96.2%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Large cell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favouring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adenocarcinoma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1       1.9%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Mucinous adenocarcinoma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1       1.9%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Stage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              IV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36      69.3%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IIIA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8        15.4%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IIIB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5        9.6%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III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1        1.9%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IIB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1        1.9%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II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1        1.9%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B153BE" w:rsidRPr="00BD733B" w:rsidRDefault="00B153BE" w:rsidP="00B153B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Chemotherapy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Carboplatin/Gemcitabine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28      53.8%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Carboplatin/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Pemetrexed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3       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5.8%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Carboplatin/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Pemetrexed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+/-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Pembrolizumab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4        7.7%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              Carboplatin/Taxol + Bevacizumab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2        3.8%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              Concurrent Carboplatin/Taxol 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11      21.2%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              Concurrent Cisplatin/Etoposide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  <w:t xml:space="preserve">3        5.8% </w:t>
                      </w:r>
                    </w:p>
                    <w:p w:rsidR="00B153BE" w:rsidRDefault="00B153BE" w:rsidP="00B153B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 xml:space="preserve">              Concurrent Carboplatin + Unknown</w:t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ab/>
                        <w:t>1        1.9%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BE"/>
    <w:rsid w:val="00AC65EB"/>
    <w:rsid w:val="00B153BE"/>
    <w:rsid w:val="00C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D1CB"/>
  <w15:chartTrackingRefBased/>
  <w15:docId w15:val="{A440933E-E32C-4209-8AA5-65172A5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3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Croucher</dc:creator>
  <cp:keywords/>
  <dc:description/>
  <cp:lastModifiedBy>David Croucher</cp:lastModifiedBy>
  <cp:revision>2</cp:revision>
  <dcterms:created xsi:type="dcterms:W3CDTF">2020-03-05T04:20:00Z</dcterms:created>
  <dcterms:modified xsi:type="dcterms:W3CDTF">2020-04-30T00:58:00Z</dcterms:modified>
</cp:coreProperties>
</file>