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tgtFrame="_blank">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pBdr/>
        <w:rPr/>
        <w:framePr w:w="7817" w:h="2161" w:x="1858" w:y="1" w:wrap="auto" w:vAnchor="text" w:hAnchor="page" w:hRule="exact"/>
      </w:pPr>
      <w:r>
        <w:rPr>
          <w:rFonts w:ascii="Calibri" w:hAnsi="Calibri" w:asciiTheme="minorHAnsi" w:hAnsiTheme="minorHAnsi"/>
        </w:rPr>
        <w:t>Our study is on meta-analyses: each sample is a publication. We used the largest possible sample size: 1</w:t>
      </w:r>
      <w:r>
        <w:rPr>
          <w:rFonts w:ascii="Calibri" w:hAnsi="Calibri" w:asciiTheme="minorHAnsi" w:hAnsiTheme="minorHAnsi"/>
          <w:sz w:val="24"/>
          <w:szCs w:val="24"/>
        </w:rPr>
        <w:t>3459</w:t>
      </w:r>
      <w:r>
        <w:rPr>
          <w:rFonts w:ascii="Calibri" w:hAnsi="Calibri" w:asciiTheme="minorHAnsi" w:hAnsiTheme="minorHAnsi"/>
        </w:rPr>
        <w:t>, well above the field’s standards for meta-analyses. Our contribution can be used to answer many questions: it is a tool. On most question, the sample size will be sufficient, but on some the answer will be unreliable. We give a clearly-visible report when the tool is unreliable. The information on the data is briefly mentioned in section 2.5 of the manuscript, and covered in details in appendix A.</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pBdr/>
        <w:rPr>
          <w:rFonts w:ascii="Calibri" w:hAnsi="Calibri" w:asciiTheme="minorHAnsi" w:hAnsiTheme="minorHAnsi"/>
        </w:rPr>
        <w:framePr w:w="7817" w:h="1282" w:x="1858" w:y="1" w:wrap="auto" w:vAnchor="text" w:hAnchor="page" w:hRule="exact"/>
      </w:pPr>
      <w:r>
        <w:rPr>
          <w:rFonts w:asciiTheme="minorHAnsi" w:hAnsiTheme="minorHAnsi" w:ascii="Calibri" w:hAnsi="Calibri"/>
        </w:rPr>
        <w:t>All the experiments performed are listed in the manuscript. We did not remove any outlier nor did we special-case any aspects of the analysis. The analysis is fully automated, and implemented according to the mathematical details given in the manuscript and the appendices.</w:t>
      </w:r>
    </w:p>
    <w:p>
      <w:pPr>
        <w:pStyle w:val="Normal"/>
        <w:rPr>
          <w:rFonts w:ascii="Calibri" w:hAnsi="Calibri" w:asciiTheme="minorHAnsi" w:hAnsiTheme="minorHAnsi"/>
          <w:b/>
          <w:b/>
          <w:bCs/>
        </w:rPr>
      </w:pPr>
      <w:r>
        <w:rPr>
          <w:rFonts w:asciiTheme="minorHAnsi" w:hAnsiTheme="minorHAnsi" w:ascii="Calibri" w:hAnsi="Calibri"/>
          <w:b/>
          <w:bCs/>
        </w:rPr>
      </w:r>
      <w:r>
        <w:br w:type="page"/>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pBdr/>
        <w:rPr>
          <w:rFonts w:ascii="Calibri" w:hAnsi="Calibri" w:asciiTheme="minorHAnsi" w:hAnsiTheme="minorHAnsi"/>
          <w:sz w:val="22"/>
          <w:szCs w:val="22"/>
        </w:rPr>
        <w:framePr w:w="7817" w:h="1455" w:x="1904" w:y="21" w:wrap="auto" w:vAnchor="text" w:hAnchor="page" w:hRule="exact"/>
      </w:pPr>
      <w:r>
        <w:rPr>
          <w:rFonts w:asciiTheme="minorHAnsi" w:hAnsiTheme="minorHAnsi" w:ascii="Calibri" w:hAnsi="Calibri"/>
          <w:sz w:val="22"/>
          <w:szCs w:val="22"/>
        </w:rPr>
        <w:t>The manuscript is about a predictive model. For this type of modeling, accuracy must be estimated via cross-validation and not classical in-sample statistical test. We perform thorough cross-validation as described in section 2.4 of the manuscript. The cross-validation is performed in the most rigorous way, keeping the test set fully independent from the train set.</w:t>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pBdr/>
        <w:rPr>
          <w:rFonts w:ascii="Calibri" w:hAnsi="Calibri" w:asciiTheme="minorHAnsi" w:hAnsiTheme="minorHAnsi"/>
          <w:sz w:val="22"/>
          <w:szCs w:val="22"/>
        </w:rPr>
        <w:framePr w:w="7817" w:h="1088" w:x="1904" w:y="1" w:wrap="auto" w:vAnchor="text" w:hAnchor="page" w:hRule="exact"/>
      </w:pPr>
      <w:r>
        <w:rPr>
          <w:rFonts w:asciiTheme="minorHAnsi" w:hAnsiTheme="minorHAnsi" w:ascii="Calibri" w:hAnsi="Calibri"/>
          <w:sz w:val="22"/>
          <w:szCs w:val="22"/>
        </w:rPr>
        <w:t>There is no notion of group in our work.</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Normal"/>
        <w:pBdr/>
        <w:rPr>
          <w:rFonts w:ascii="Calibri" w:hAnsi="Calibri" w:asciiTheme="minorHAnsi" w:hAnsiTheme="minorHAnsi"/>
          <w:sz w:val="22"/>
          <w:szCs w:val="22"/>
        </w:rPr>
        <w:framePr w:w="7817" w:h="1186" w:x="1904" w:y="1" w:wrap="auto" w:vAnchor="text" w:hAnchor="page" w:hRule="exact"/>
      </w:pPr>
      <w:r>
        <w:rPr>
          <w:rFonts w:asciiTheme="minorHAnsi" w:hAnsiTheme="minorHAnsi" w:ascii="Calibri" w:hAnsi="Calibri"/>
          <w:sz w:val="22"/>
          <w:szCs w:val="22"/>
        </w:rPr>
        <w:t xml:space="preserve">We did not provide data for the figures, but we do provide all the materials (data and code) required to replicate or work, </w:t>
      </w:r>
      <w:r>
        <w:rPr>
          <w:rFonts w:asciiTheme="minorHAnsi" w:hAnsiTheme="minorHAnsi" w:ascii="Calibri" w:hAnsi="Calibri"/>
          <w:sz w:val="22"/>
          <w:szCs w:val="22"/>
        </w:rPr>
        <w:t xml:space="preserve">readily and freely available on </w:t>
      </w:r>
      <w:hyperlink r:id="rId6">
        <w:r>
          <w:rPr>
            <w:rStyle w:val="InternetLink"/>
            <w:rFonts w:asciiTheme="minorHAnsi" w:hAnsiTheme="minorHAnsi" w:ascii="Calibri" w:hAnsi="Calibri"/>
            <w:sz w:val="22"/>
            <w:szCs w:val="22"/>
          </w:rPr>
          <w:t>https://github.com/neuroquery</w:t>
        </w:r>
      </w:hyperlink>
      <w:hyperlink r:id="rId7">
        <w:r>
          <w:rPr>
            <w:rFonts w:asciiTheme="minorHAnsi" w:hAnsiTheme="minorHAnsi" w:ascii="Calibri" w:hAnsi="Calibri"/>
            <w:sz w:val="22"/>
            <w:szCs w:val="22"/>
          </w:rPr>
          <w:t xml:space="preserve"> . We believe that these resources are of great value to the community.</w:t>
        </w:r>
      </w:hyperlink>
    </w:p>
    <w:sectPr>
      <w:headerReference w:type="default" r:id="rId8"/>
      <w:footerReference w:type="default" r:id="rId9"/>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swiss"/>
    <w:pitch w:val="variable"/>
  </w:font>
  <w:font w:name="Calibri">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9214" w:leader="none"/>
      </w:tabs>
      <w:ind w:left="-709" w:right="360" w:hanging="0"/>
      <w:rPr>
        <w:rFonts w:ascii="Arial" w:hAnsi="Arial"/>
        <w:sz w:val="16"/>
        <w:szCs w:val="16"/>
      </w:rPr>
    </w:pP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r>
      <mc:AlternateContent>
        <mc:Choice Requires="wps">
          <w:drawing>
            <wp:anchor behindDoc="0" distT="0" distB="0" distL="0" distR="0" simplePos="0" locked="0" layoutInCell="1" allowOverlap="1" relativeHeight="12">
              <wp:simplePos x="0" y="0"/>
              <wp:positionH relativeFrom="page">
                <wp:posOffset>6313805</wp:posOffset>
              </wp:positionH>
              <wp:positionV relativeFrom="paragraph">
                <wp:posOffset>123825</wp:posOffset>
              </wp:positionV>
              <wp:extent cx="64770" cy="154940"/>
              <wp:effectExtent l="0" t="0" r="0" b="0"/>
              <wp:wrapSquare wrapText="largest"/>
              <wp:docPr id="2" name="Frame6"/>
              <a:graphic xmlns:a="http://schemas.openxmlformats.org/drawingml/2006/main">
                <a:graphicData uri="http://schemas.microsoft.com/office/word/2010/wordprocessingShape">
                  <wps:wsp>
                    <wps:cNvSpPr txBox="1"/>
                    <wps:spPr>
                      <a:xfrm>
                        <a:off x="0" y="0"/>
                        <a:ext cx="64770" cy="154940"/>
                      </a:xfrm>
                      <a:prstGeom prst="rect"/>
                      <a:solidFill>
                        <a:srgbClr val="FFFFFF">
                          <a:alpha val="0"/>
                        </a:srgbClr>
                      </a:solidFill>
                    </wps:spPr>
                    <wps:txbx>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wps:txbx>
                    <wps:bodyPr anchor="t" lIns="0" tIns="0" rIns="0" bIns="0">
                      <a:spAutoFit/>
                    </wps:bodyPr>
                  </wps:wsp>
                </a:graphicData>
              </a:graphic>
            </wp:anchor>
          </w:drawing>
        </mc:Choice>
        <mc:Fallback>
          <w:pict>
            <v:rect fillcolor="#FFFFFF" style="position:absolute;rotation:0;width:5.1pt;height:12.2pt;mso-wrap-distance-left:0pt;mso-wrap-distance-right:0pt;mso-wrap-distance-top:0pt;mso-wrap-distance-bottom:0pt;margin-top:9.75pt;mso-position-vertical-relative:text;margin-left:497.15pt;mso-position-horizontal-relative:page">
              <v:fill opacity="0f"/>
              <v:textbox inset="0in,0in,0in,0in">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bidi w:val="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next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yperlink" Target="https://github.com/neuroquery" TargetMode="External"/><Relationship Id="rId7" Type="http://schemas.openxmlformats.org/officeDocument/2006/relationships/hyperlink" Target=""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Application>LibreOffice/6.3.2.2$Linux_X86_64 LibreOffice_project/30$Build-2</Application>
  <Pages>3</Pages>
  <Words>926</Words>
  <Characters>5060</Characters>
  <CharactersWithSpaces>5926</CharactersWithSpaces>
  <Paragraphs>42</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en-US</dc:language>
  <cp:lastModifiedBy>Gael Varoquaux</cp:lastModifiedBy>
  <dcterms:modified xsi:type="dcterms:W3CDTF">2019-11-08T10:31:35Z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