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389B85" w:rsidR="00877644" w:rsidRPr="00125190" w:rsidRDefault="008B1C0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Given the size and care requirements of adult skates, a sample size of two animals per time point for the label retention experiments (</w:t>
      </w:r>
      <w:proofErr w:type="gramStart"/>
      <w:r>
        <w:rPr>
          <w:rFonts w:asciiTheme="minorHAnsi" w:hAnsiTheme="minorHAnsi"/>
        </w:rPr>
        <w:t>3 day</w:t>
      </w:r>
      <w:proofErr w:type="gramEnd"/>
      <w:r>
        <w:rPr>
          <w:rFonts w:asciiTheme="minorHAnsi" w:hAnsiTheme="minorHAnsi"/>
        </w:rPr>
        <w:t>, 1 month, 2 month and 5.5. month chases)</w:t>
      </w:r>
      <w:r w:rsidRPr="008B1C0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cartilage repair experiments</w:t>
      </w:r>
      <w:r>
        <w:rPr>
          <w:rFonts w:asciiTheme="minorHAnsi" w:hAnsiTheme="minorHAnsi"/>
        </w:rPr>
        <w:t xml:space="preserve"> (1-12 months post-operation) was determined based on resource constraints and the number of experimental animals that could be housed and maintained in the MBL marine resources center at that time.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proofErr w:type="spellStart"/>
      <w:r w:rsidRPr="00505C51">
        <w:rPr>
          <w:rFonts w:asciiTheme="minorHAnsi" w:hAnsiTheme="minorHAnsi"/>
          <w:b/>
          <w:bCs/>
          <w:sz w:val="22"/>
          <w:szCs w:val="22"/>
        </w:rPr>
        <w:t>Re</w:t>
      </w:r>
      <w:proofErr w:type="spellEnd"/>
      <w:r w:rsidRPr="00505C51">
        <w:rPr>
          <w:rFonts w:asciiTheme="minorHAnsi" w:hAnsiTheme="minorHAnsi"/>
          <w:b/>
          <w:bCs/>
          <w:sz w:val="22"/>
          <w:szCs w:val="22"/>
        </w:rPr>
        <w:t>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3EFE463" w:rsidR="00B330BD" w:rsidRPr="00125190" w:rsidRDefault="008B1C0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proofErr w:type="spellStart"/>
      <w:r>
        <w:rPr>
          <w:rFonts w:asciiTheme="minorHAnsi" w:hAnsiTheme="minorHAnsi"/>
        </w:rPr>
        <w:t>stainings</w:t>
      </w:r>
      <w:proofErr w:type="spellEnd"/>
      <w:r>
        <w:rPr>
          <w:rFonts w:asciiTheme="minorHAnsi" w:hAnsiTheme="minorHAnsi"/>
        </w:rPr>
        <w:t xml:space="preserve"> (histochemical, immunofluorescence and in situ hybridization) were repeated at least in triplicate, using three different stage-matched individuals.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DBFAAC1" w:rsidR="0015519A" w:rsidRPr="00505C51" w:rsidRDefault="008B1C0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N/A – raw data are presented in the manuscript.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CF61EA" w:rsidR="00BC3CCE" w:rsidRPr="00505C51" w:rsidRDefault="008B1C0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30E28C" w:rsidR="00BC3CCE" w:rsidRPr="00505C51" w:rsidRDefault="008B1C0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82FA" w14:textId="77777777" w:rsidR="0090007A" w:rsidRDefault="0090007A" w:rsidP="004215FE">
      <w:r>
        <w:separator/>
      </w:r>
    </w:p>
  </w:endnote>
  <w:endnote w:type="continuationSeparator" w:id="0">
    <w:p w14:paraId="2A19E1A3" w14:textId="77777777" w:rsidR="0090007A" w:rsidRDefault="0090007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9AFE" w14:textId="77777777" w:rsidR="0090007A" w:rsidRDefault="0090007A" w:rsidP="004215FE">
      <w:r>
        <w:separator/>
      </w:r>
    </w:p>
  </w:footnote>
  <w:footnote w:type="continuationSeparator" w:id="0">
    <w:p w14:paraId="2E2FA35B" w14:textId="77777777" w:rsidR="0090007A" w:rsidRDefault="0090007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1C03"/>
    <w:rsid w:val="008C73C0"/>
    <w:rsid w:val="008D7885"/>
    <w:rsid w:val="0090007A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F46379F-080D-814A-8F30-3E7F4973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Andrew Gillis</cp:lastModifiedBy>
  <cp:revision>28</cp:revision>
  <dcterms:created xsi:type="dcterms:W3CDTF">2017-06-13T14:43:00Z</dcterms:created>
  <dcterms:modified xsi:type="dcterms:W3CDTF">2020-04-03T14:47:00Z</dcterms:modified>
</cp:coreProperties>
</file>