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FB61A42" w14:textId="475AEA71" w:rsidR="00811649" w:rsidRPr="00683F18" w:rsidRDefault="004F313F" w:rsidP="00EB593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>T</w:t>
      </w:r>
      <w:r w:rsidR="008112C4" w:rsidRPr="00683F18">
        <w:rPr>
          <w:rFonts w:asciiTheme="minorHAnsi" w:hAnsiTheme="minorHAnsi"/>
          <w:sz w:val="22"/>
          <w:szCs w:val="22"/>
        </w:rPr>
        <w:t xml:space="preserve">he sample size (n) and </w:t>
      </w:r>
      <w:r w:rsidR="00811649" w:rsidRPr="00683F18">
        <w:rPr>
          <w:rFonts w:asciiTheme="minorHAnsi" w:hAnsiTheme="minorHAnsi"/>
          <w:sz w:val="22"/>
          <w:szCs w:val="22"/>
        </w:rPr>
        <w:t xml:space="preserve">the statistical method </w:t>
      </w:r>
      <w:r w:rsidR="008112C4" w:rsidRPr="00683F18">
        <w:rPr>
          <w:rFonts w:asciiTheme="minorHAnsi" w:hAnsiTheme="minorHAnsi"/>
          <w:sz w:val="22"/>
          <w:szCs w:val="22"/>
        </w:rPr>
        <w:t>are</w:t>
      </w:r>
      <w:r w:rsidR="00811649" w:rsidRPr="00683F18">
        <w:rPr>
          <w:rFonts w:asciiTheme="minorHAnsi" w:hAnsiTheme="minorHAnsi"/>
          <w:sz w:val="22"/>
          <w:szCs w:val="22"/>
        </w:rPr>
        <w:t xml:space="preserve"> indicated in the</w:t>
      </w:r>
      <w:r w:rsidR="00070282">
        <w:rPr>
          <w:rFonts w:asciiTheme="minorHAnsi" w:hAnsiTheme="minorHAnsi"/>
          <w:sz w:val="22"/>
          <w:szCs w:val="22"/>
        </w:rPr>
        <w:t xml:space="preserve"> figure, in the</w:t>
      </w:r>
      <w:r w:rsidR="00811649" w:rsidRPr="00683F18">
        <w:rPr>
          <w:rFonts w:asciiTheme="minorHAnsi" w:hAnsiTheme="minorHAnsi"/>
          <w:sz w:val="22"/>
          <w:szCs w:val="22"/>
        </w:rPr>
        <w:t xml:space="preserve"> figure legend</w:t>
      </w:r>
      <w:r w:rsidR="00367C0D">
        <w:rPr>
          <w:rFonts w:asciiTheme="minorHAnsi" w:hAnsiTheme="minorHAnsi"/>
          <w:sz w:val="22"/>
          <w:szCs w:val="22"/>
        </w:rPr>
        <w:t>,</w:t>
      </w:r>
      <w:r w:rsidR="00EB593F" w:rsidRPr="00683F18">
        <w:rPr>
          <w:rFonts w:asciiTheme="minorHAnsi" w:hAnsiTheme="minorHAnsi"/>
          <w:sz w:val="22"/>
          <w:szCs w:val="22"/>
        </w:rPr>
        <w:t xml:space="preserve"> or in the Materials and Methods section</w:t>
      </w:r>
      <w:r w:rsidR="00811649" w:rsidRPr="00683F18">
        <w:rPr>
          <w:rFonts w:asciiTheme="minorHAnsi" w:hAnsiTheme="minorHAnsi"/>
          <w:sz w:val="22"/>
          <w:szCs w:val="22"/>
        </w:rPr>
        <w:t xml:space="preserve">. </w:t>
      </w:r>
    </w:p>
    <w:p w14:paraId="41897CC4" w14:textId="160BB823" w:rsidR="00EB593F" w:rsidRPr="00683F18" w:rsidRDefault="00EB593F" w:rsidP="00EB593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683F18">
        <w:rPr>
          <w:rFonts w:asciiTheme="minorHAnsi" w:hAnsiTheme="minorHAnsi"/>
          <w:sz w:val="22"/>
          <w:szCs w:val="22"/>
        </w:rPr>
        <w:t xml:space="preserve">No power </w:t>
      </w:r>
      <w:r w:rsidR="00F11C26" w:rsidRPr="00683F18">
        <w:rPr>
          <w:rFonts w:asciiTheme="minorHAnsi" w:hAnsiTheme="minorHAnsi"/>
          <w:sz w:val="22"/>
          <w:szCs w:val="22"/>
        </w:rPr>
        <w:t xml:space="preserve">analyze was applied. Knowing that a heterogeneity exists between mice, cohorts of 4 or more animals per condition were used. </w:t>
      </w:r>
    </w:p>
    <w:p w14:paraId="7FF843C9" w14:textId="77777777" w:rsidR="0015519A" w:rsidRPr="00811649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477B1CC" w14:textId="23E64CF2" w:rsidR="005B7D48" w:rsidRPr="00683F18" w:rsidRDefault="00EB593F" w:rsidP="00572B8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683F18">
        <w:rPr>
          <w:rFonts w:asciiTheme="minorHAnsi" w:hAnsiTheme="minorHAnsi"/>
          <w:sz w:val="22"/>
          <w:szCs w:val="22"/>
        </w:rPr>
        <w:t>Information about biological and technical replicates are indicated in the figure legends, as well as in the Materials and Methods section.</w:t>
      </w:r>
    </w:p>
    <w:p w14:paraId="78102952" w14:textId="3E28F530" w:rsidR="00B330BD" w:rsidRPr="00683F18" w:rsidRDefault="005B7D48" w:rsidP="00572B8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683F18">
        <w:rPr>
          <w:rFonts w:asciiTheme="minorHAnsi" w:hAnsiTheme="minorHAnsi"/>
          <w:sz w:val="22"/>
          <w:szCs w:val="22"/>
        </w:rPr>
        <w:t xml:space="preserve">For the </w:t>
      </w:r>
      <w:r w:rsidR="00750820" w:rsidRPr="00750820">
        <w:rPr>
          <w:rFonts w:ascii="Symbol" w:hAnsi="Symbol"/>
          <w:sz w:val="22"/>
          <w:szCs w:val="22"/>
        </w:rPr>
        <w:t></w:t>
      </w:r>
      <w:r w:rsidRPr="00683F18">
        <w:rPr>
          <w:rFonts w:asciiTheme="minorHAnsi" w:hAnsiTheme="minorHAnsi"/>
          <w:sz w:val="22"/>
          <w:szCs w:val="22"/>
        </w:rPr>
        <w:t>CT analys</w:t>
      </w:r>
      <w:r w:rsidR="00750820">
        <w:rPr>
          <w:rFonts w:asciiTheme="minorHAnsi" w:hAnsiTheme="minorHAnsi"/>
          <w:sz w:val="22"/>
          <w:szCs w:val="22"/>
        </w:rPr>
        <w:t>e</w:t>
      </w:r>
      <w:r w:rsidRPr="00683F18">
        <w:rPr>
          <w:rFonts w:asciiTheme="minorHAnsi" w:hAnsiTheme="minorHAnsi"/>
          <w:sz w:val="22"/>
          <w:szCs w:val="22"/>
        </w:rPr>
        <w:t>s, some tumors could not be followed</w:t>
      </w:r>
      <w:r w:rsidR="00750820">
        <w:rPr>
          <w:rFonts w:asciiTheme="minorHAnsi" w:hAnsiTheme="minorHAnsi"/>
          <w:sz w:val="22"/>
          <w:szCs w:val="22"/>
        </w:rPr>
        <w:t xml:space="preserve"> because</w:t>
      </w:r>
      <w:r w:rsidRPr="00683F18">
        <w:rPr>
          <w:rFonts w:asciiTheme="minorHAnsi" w:hAnsiTheme="minorHAnsi"/>
          <w:sz w:val="22"/>
          <w:szCs w:val="22"/>
        </w:rPr>
        <w:t xml:space="preserve"> tumor advancement led sometimes to tumor fusion</w:t>
      </w:r>
      <w:r w:rsidR="00750820">
        <w:rPr>
          <w:rFonts w:asciiTheme="minorHAnsi" w:hAnsiTheme="minorHAnsi"/>
          <w:sz w:val="22"/>
          <w:szCs w:val="22"/>
        </w:rPr>
        <w:t>,</w:t>
      </w:r>
      <w:r w:rsidRPr="00683F18">
        <w:rPr>
          <w:rFonts w:asciiTheme="minorHAnsi" w:hAnsiTheme="minorHAnsi"/>
          <w:sz w:val="22"/>
          <w:szCs w:val="22"/>
        </w:rPr>
        <w:t xml:space="preserve"> avoiding individual </w:t>
      </w:r>
      <w:r w:rsidR="00750820">
        <w:rPr>
          <w:rFonts w:asciiTheme="minorHAnsi" w:hAnsiTheme="minorHAnsi"/>
          <w:sz w:val="22"/>
          <w:szCs w:val="22"/>
        </w:rPr>
        <w:t xml:space="preserve">tumor volume </w:t>
      </w:r>
      <w:r w:rsidRPr="00683F18">
        <w:rPr>
          <w:rFonts w:asciiTheme="minorHAnsi" w:hAnsiTheme="minorHAnsi"/>
          <w:sz w:val="22"/>
          <w:szCs w:val="22"/>
        </w:rPr>
        <w:t>follow</w:t>
      </w:r>
      <w:r w:rsidR="00750820">
        <w:rPr>
          <w:rFonts w:asciiTheme="minorHAnsi" w:hAnsiTheme="minorHAnsi"/>
          <w:sz w:val="22"/>
          <w:szCs w:val="22"/>
        </w:rPr>
        <w:t>-</w:t>
      </w:r>
      <w:r w:rsidRPr="00683F18">
        <w:rPr>
          <w:rFonts w:asciiTheme="minorHAnsi" w:hAnsiTheme="minorHAnsi"/>
          <w:sz w:val="22"/>
          <w:szCs w:val="22"/>
        </w:rPr>
        <w:t>up. Consequently, we did not consider these fused tumors.</w:t>
      </w:r>
    </w:p>
    <w:p w14:paraId="66C76335" w14:textId="5B74C73B" w:rsidR="005B7D48" w:rsidRPr="000B3812" w:rsidRDefault="005B7D48" w:rsidP="00572B8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5B7D48">
        <w:rPr>
          <w:rFonts w:asciiTheme="minorHAnsi" w:hAnsiTheme="minorHAnsi"/>
          <w:sz w:val="22"/>
          <w:szCs w:val="22"/>
          <w:lang w:val="en-GB"/>
        </w:rPr>
        <w:t>The RNA sequencing data have been deposited to the GEO database (</w:t>
      </w:r>
      <w:hyperlink r:id="rId11" w:history="1">
        <w:r w:rsidRPr="005B7D48">
          <w:rPr>
            <w:rStyle w:val="Hyperlink"/>
            <w:rFonts w:asciiTheme="minorHAnsi" w:hAnsiTheme="minorHAnsi"/>
            <w:sz w:val="22"/>
            <w:szCs w:val="22"/>
            <w:lang w:val="en-GB"/>
          </w:rPr>
          <w:t>https://www.ncbi.nlm.nih.gov/geo/</w:t>
        </w:r>
      </w:hyperlink>
      <w:r w:rsidRPr="005B7D48">
        <w:rPr>
          <w:rFonts w:asciiTheme="minorHAnsi" w:hAnsiTheme="minorHAnsi"/>
          <w:sz w:val="22"/>
          <w:szCs w:val="22"/>
          <w:lang w:val="en-GB"/>
        </w:rPr>
        <w:t xml:space="preserve">) and assigned the identifier: </w:t>
      </w:r>
      <w:r w:rsidR="000B3812" w:rsidRPr="000B3812">
        <w:rPr>
          <w:rFonts w:asciiTheme="minorHAnsi" w:hAnsiTheme="minorHAnsi"/>
          <w:sz w:val="22"/>
          <w:szCs w:val="22"/>
          <w:lang w:val="en-GB"/>
        </w:rPr>
        <w:t>GSE138757</w:t>
      </w:r>
      <w:r w:rsidR="00750820">
        <w:rPr>
          <w:rFonts w:asciiTheme="minorHAnsi" w:hAnsiTheme="minorHAnsi"/>
          <w:sz w:val="22"/>
          <w:szCs w:val="22"/>
          <w:lang w:val="en-GB"/>
        </w:rPr>
        <w:t xml:space="preserve">. </w:t>
      </w:r>
      <w:r w:rsidR="00750820" w:rsidRPr="003B00C2">
        <w:rPr>
          <w:rFonts w:asciiTheme="minorHAnsi" w:hAnsiTheme="minorHAnsi"/>
          <w:sz w:val="22"/>
          <w:szCs w:val="22"/>
        </w:rPr>
        <w:t xml:space="preserve">Password for reviewers: </w:t>
      </w:r>
      <w:proofErr w:type="spellStart"/>
      <w:r w:rsidR="00750820" w:rsidRPr="003B00C2">
        <w:rPr>
          <w:rFonts w:asciiTheme="minorHAnsi" w:hAnsiTheme="minorHAnsi"/>
          <w:sz w:val="22"/>
          <w:szCs w:val="22"/>
        </w:rPr>
        <w:t>uxmtogmortsxzsx</w:t>
      </w:r>
      <w:proofErr w:type="spellEnd"/>
      <w:r w:rsidR="00750820" w:rsidRPr="00750820">
        <w:rPr>
          <w:rFonts w:asciiTheme="minorHAnsi" w:hAnsiTheme="minorHAnsi"/>
          <w:sz w:val="22"/>
          <w:szCs w:val="22"/>
        </w:rPr>
        <w:t xml:space="preserve"> </w:t>
      </w:r>
    </w:p>
    <w:p w14:paraId="1CEDC9F3" w14:textId="77777777" w:rsidR="00980D7C" w:rsidRDefault="00980D7C">
      <w:pPr>
        <w:rPr>
          <w:rFonts w:asciiTheme="minorHAnsi" w:hAnsiTheme="minorHAnsi"/>
          <w:b/>
          <w:bCs/>
        </w:rPr>
      </w:pPr>
    </w:p>
    <w:p w14:paraId="423DA177" w14:textId="4453060F" w:rsidR="00B124CC" w:rsidRPr="00750820" w:rsidRDefault="0015519A" w:rsidP="00FF5ED7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01215F6" w:rsidR="0015519A" w:rsidRPr="00505C51" w:rsidRDefault="004F313F" w:rsidP="00051F2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>For each experimen</w:t>
      </w:r>
      <w:r w:rsidR="00114BA0">
        <w:rPr>
          <w:rFonts w:asciiTheme="minorHAnsi" w:hAnsiTheme="minorHAnsi"/>
          <w:sz w:val="22"/>
          <w:szCs w:val="22"/>
          <w:lang w:val="en-GB"/>
        </w:rPr>
        <w:t xml:space="preserve">t, </w:t>
      </w:r>
      <w:r w:rsidR="009C271D">
        <w:rPr>
          <w:rFonts w:asciiTheme="minorHAnsi" w:hAnsiTheme="minorHAnsi"/>
          <w:sz w:val="22"/>
          <w:szCs w:val="22"/>
          <w:lang w:val="en-GB"/>
        </w:rPr>
        <w:t xml:space="preserve">all data related to statistical reporting </w:t>
      </w:r>
      <w:r w:rsidRPr="00683F18">
        <w:rPr>
          <w:rFonts w:asciiTheme="minorHAnsi" w:hAnsiTheme="minorHAnsi"/>
          <w:sz w:val="22"/>
          <w:szCs w:val="22"/>
        </w:rPr>
        <w:t xml:space="preserve">are indicated in the figure legend or in the Materials and Methods section. </w:t>
      </w:r>
      <w:r w:rsidR="003B00C2">
        <w:rPr>
          <w:rFonts w:asciiTheme="minorHAnsi" w:hAnsiTheme="minorHAnsi"/>
          <w:sz w:val="22"/>
          <w:szCs w:val="22"/>
        </w:rPr>
        <w:t>Except when p-values were inferior to 0.0001 (****)</w:t>
      </w:r>
      <w:r w:rsidR="00995FA5">
        <w:rPr>
          <w:rFonts w:asciiTheme="minorHAnsi" w:hAnsiTheme="minorHAnsi"/>
          <w:sz w:val="22"/>
          <w:szCs w:val="22"/>
        </w:rPr>
        <w:t xml:space="preserve"> or superior to 0.9999 (ns</w:t>
      </w:r>
      <w:r w:rsidR="00051F22">
        <w:rPr>
          <w:rFonts w:asciiTheme="minorHAnsi" w:hAnsiTheme="minorHAnsi"/>
          <w:sz w:val="22"/>
          <w:szCs w:val="22"/>
        </w:rPr>
        <w:t>: not significant)</w:t>
      </w:r>
      <w:r>
        <w:rPr>
          <w:rFonts w:asciiTheme="minorHAnsi" w:hAnsiTheme="minorHAnsi"/>
          <w:sz w:val="22"/>
          <w:szCs w:val="22"/>
        </w:rPr>
        <w:t>, we showed the exact p-values on graphs.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0AF6A23D" w:rsidR="00BC3CCE" w:rsidRDefault="00BC3CCE" w:rsidP="00FF5ED7">
      <w:pPr>
        <w:rPr>
          <w:rFonts w:asciiTheme="minorHAnsi" w:hAnsiTheme="minorHAnsi"/>
          <w:b/>
        </w:rPr>
      </w:pPr>
    </w:p>
    <w:p w14:paraId="32BAA86C" w14:textId="77777777" w:rsidR="001F0672" w:rsidRDefault="001F0672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C02ABB6" w:rsidR="00BC3CCE" w:rsidRDefault="00D168B1" w:rsidP="00B762A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are described in the Material and Methods section.</w:t>
      </w:r>
      <w:r w:rsidR="00740430">
        <w:rPr>
          <w:rFonts w:asciiTheme="minorHAnsi" w:hAnsiTheme="minorHAnsi"/>
          <w:sz w:val="22"/>
          <w:szCs w:val="22"/>
        </w:rPr>
        <w:t xml:space="preserve"> We could, furthermore, specify that </w:t>
      </w:r>
      <w:r w:rsidR="00F268C7">
        <w:rPr>
          <w:rFonts w:asciiTheme="minorHAnsi" w:hAnsiTheme="minorHAnsi"/>
          <w:sz w:val="22"/>
          <w:szCs w:val="22"/>
        </w:rPr>
        <w:t>g</w:t>
      </w:r>
      <w:r w:rsidR="00D178F4">
        <w:rPr>
          <w:rFonts w:asciiTheme="minorHAnsi" w:hAnsiTheme="minorHAnsi"/>
          <w:sz w:val="22"/>
          <w:szCs w:val="22"/>
        </w:rPr>
        <w:t>roups of mice were defined either on Glut1, Glut3 or Glut1 and Glut3 genotype(s). Concerning the PPAR</w:t>
      </w:r>
      <w:r w:rsidR="00D178F4" w:rsidRPr="00F268C7">
        <w:rPr>
          <w:rFonts w:ascii="Symbol" w:hAnsi="Symbol"/>
          <w:sz w:val="22"/>
          <w:szCs w:val="22"/>
        </w:rPr>
        <w:t></w:t>
      </w:r>
      <w:r w:rsidR="00D178F4" w:rsidRPr="00F268C7">
        <w:rPr>
          <w:rFonts w:ascii="Symbol" w:hAnsi="Symbol"/>
          <w:sz w:val="22"/>
          <w:szCs w:val="22"/>
        </w:rPr>
        <w:t></w:t>
      </w:r>
      <w:r w:rsidR="00D178F4">
        <w:rPr>
          <w:rFonts w:asciiTheme="minorHAnsi" w:hAnsiTheme="minorHAnsi"/>
          <w:sz w:val="22"/>
          <w:szCs w:val="22"/>
        </w:rPr>
        <w:t xml:space="preserve">N experiment, we did a </w:t>
      </w:r>
      <w:r w:rsidR="00750820" w:rsidRPr="00750820">
        <w:rPr>
          <w:rFonts w:ascii="Symbol" w:hAnsi="Symbol"/>
          <w:sz w:val="22"/>
          <w:szCs w:val="22"/>
        </w:rPr>
        <w:t></w:t>
      </w:r>
      <w:r w:rsidR="00D178F4">
        <w:rPr>
          <w:rFonts w:asciiTheme="minorHAnsi" w:hAnsiTheme="minorHAnsi"/>
          <w:sz w:val="22"/>
          <w:szCs w:val="22"/>
        </w:rPr>
        <w:t xml:space="preserve">CT scan of each </w:t>
      </w:r>
      <w:r w:rsidR="00D178F4" w:rsidRPr="00E60411">
        <w:rPr>
          <w:rFonts w:asciiTheme="minorHAnsi" w:hAnsiTheme="minorHAnsi"/>
          <w:sz w:val="22"/>
          <w:szCs w:val="22"/>
        </w:rPr>
        <w:t xml:space="preserve">mouse </w:t>
      </w:r>
      <w:r w:rsidR="00B82616" w:rsidRPr="00E60411">
        <w:rPr>
          <w:rFonts w:asciiTheme="minorHAnsi" w:hAnsiTheme="minorHAnsi"/>
          <w:sz w:val="22"/>
          <w:szCs w:val="22"/>
        </w:rPr>
        <w:t xml:space="preserve">prior doxycycline addition </w:t>
      </w:r>
      <w:r w:rsidR="00D178F4" w:rsidRPr="00E60411">
        <w:rPr>
          <w:rFonts w:asciiTheme="minorHAnsi" w:hAnsiTheme="minorHAnsi"/>
          <w:sz w:val="22"/>
          <w:szCs w:val="22"/>
        </w:rPr>
        <w:t>and split them into 4 groups (KP, KPG1, KP_PPAR</w:t>
      </w:r>
      <w:r w:rsidR="00D178F4" w:rsidRPr="00E60411">
        <w:rPr>
          <w:rFonts w:ascii="Symbol" w:hAnsi="Symbol"/>
          <w:sz w:val="22"/>
          <w:szCs w:val="22"/>
        </w:rPr>
        <w:t></w:t>
      </w:r>
      <w:r w:rsidR="00D178F4" w:rsidRPr="00E60411">
        <w:rPr>
          <w:rFonts w:ascii="Symbol" w:hAnsi="Symbol"/>
          <w:sz w:val="22"/>
          <w:szCs w:val="22"/>
        </w:rPr>
        <w:t></w:t>
      </w:r>
      <w:r w:rsidR="00D178F4" w:rsidRPr="00E60411">
        <w:rPr>
          <w:rFonts w:asciiTheme="minorHAnsi" w:hAnsiTheme="minorHAnsi"/>
          <w:sz w:val="22"/>
          <w:szCs w:val="22"/>
        </w:rPr>
        <w:t>N (</w:t>
      </w:r>
      <w:r w:rsidR="00F268C7" w:rsidRPr="00E60411">
        <w:rPr>
          <w:rFonts w:asciiTheme="minorHAnsi" w:hAnsiTheme="minorHAnsi"/>
          <w:sz w:val="22"/>
          <w:szCs w:val="22"/>
        </w:rPr>
        <w:t>d</w:t>
      </w:r>
      <w:r w:rsidR="00D178F4" w:rsidRPr="00E60411">
        <w:rPr>
          <w:rFonts w:asciiTheme="minorHAnsi" w:hAnsiTheme="minorHAnsi"/>
          <w:sz w:val="22"/>
          <w:szCs w:val="22"/>
        </w:rPr>
        <w:t>oxycycline induction), KPG1_PPAR</w:t>
      </w:r>
      <w:r w:rsidR="00D178F4" w:rsidRPr="00E60411">
        <w:rPr>
          <w:rFonts w:ascii="Symbol" w:hAnsi="Symbol"/>
          <w:sz w:val="22"/>
          <w:szCs w:val="22"/>
        </w:rPr>
        <w:t></w:t>
      </w:r>
      <w:r w:rsidR="00D178F4" w:rsidRPr="00E60411">
        <w:rPr>
          <w:rFonts w:ascii="Symbol" w:hAnsi="Symbol"/>
          <w:sz w:val="22"/>
          <w:szCs w:val="22"/>
        </w:rPr>
        <w:t></w:t>
      </w:r>
      <w:r w:rsidR="00D178F4" w:rsidRPr="00E60411">
        <w:rPr>
          <w:rFonts w:asciiTheme="minorHAnsi" w:hAnsiTheme="minorHAnsi"/>
          <w:sz w:val="22"/>
          <w:szCs w:val="22"/>
        </w:rPr>
        <w:t>N</w:t>
      </w:r>
      <w:r w:rsidR="00F268C7" w:rsidRPr="00E60411">
        <w:rPr>
          <w:rFonts w:asciiTheme="minorHAnsi" w:hAnsiTheme="minorHAnsi"/>
          <w:sz w:val="22"/>
          <w:szCs w:val="22"/>
        </w:rPr>
        <w:t xml:space="preserve"> (d</w:t>
      </w:r>
      <w:r w:rsidR="00D178F4" w:rsidRPr="00E60411">
        <w:rPr>
          <w:rFonts w:asciiTheme="minorHAnsi" w:hAnsiTheme="minorHAnsi"/>
          <w:sz w:val="22"/>
          <w:szCs w:val="22"/>
        </w:rPr>
        <w:t>oxycycline induction)) containing mi</w:t>
      </w:r>
      <w:r w:rsidR="00F73A76" w:rsidRPr="00E60411">
        <w:rPr>
          <w:rFonts w:asciiTheme="minorHAnsi" w:hAnsiTheme="minorHAnsi"/>
          <w:sz w:val="22"/>
          <w:szCs w:val="22"/>
        </w:rPr>
        <w:t>c</w:t>
      </w:r>
      <w:r w:rsidR="00D178F4" w:rsidRPr="00E60411">
        <w:rPr>
          <w:rFonts w:asciiTheme="minorHAnsi" w:hAnsiTheme="minorHAnsi"/>
          <w:sz w:val="22"/>
          <w:szCs w:val="22"/>
        </w:rPr>
        <w:t xml:space="preserve">e with </w:t>
      </w:r>
      <w:r w:rsidR="00B82616" w:rsidRPr="00E60411">
        <w:rPr>
          <w:rFonts w:asciiTheme="minorHAnsi" w:hAnsiTheme="minorHAnsi"/>
          <w:sz w:val="22"/>
          <w:szCs w:val="22"/>
        </w:rPr>
        <w:t>comparable</w:t>
      </w:r>
      <w:r w:rsidR="00D178F4" w:rsidRPr="00E60411">
        <w:rPr>
          <w:rFonts w:asciiTheme="minorHAnsi" w:hAnsiTheme="minorHAnsi"/>
          <w:sz w:val="22"/>
          <w:szCs w:val="22"/>
        </w:rPr>
        <w:t xml:space="preserve"> tumor advancement</w:t>
      </w:r>
      <w:r w:rsidR="00750820" w:rsidRPr="00E60411">
        <w:rPr>
          <w:rFonts w:asciiTheme="minorHAnsi" w:hAnsiTheme="minorHAnsi"/>
          <w:sz w:val="22"/>
          <w:szCs w:val="22"/>
        </w:rPr>
        <w:t xml:space="preserve"> </w:t>
      </w:r>
      <w:r w:rsidR="00B82616" w:rsidRPr="00E60411">
        <w:rPr>
          <w:rFonts w:asciiTheme="minorHAnsi" w:hAnsiTheme="minorHAnsi"/>
          <w:sz w:val="22"/>
          <w:szCs w:val="22"/>
        </w:rPr>
        <w:t>between KP - KP_PPAR</w:t>
      </w:r>
      <w:r w:rsidR="00B82616" w:rsidRPr="00E60411">
        <w:rPr>
          <w:rFonts w:ascii="Symbol" w:hAnsi="Symbol"/>
          <w:sz w:val="22"/>
          <w:szCs w:val="22"/>
        </w:rPr>
        <w:t></w:t>
      </w:r>
      <w:r w:rsidR="00B82616" w:rsidRPr="00E60411">
        <w:rPr>
          <w:rFonts w:ascii="Symbol" w:hAnsi="Symbol"/>
          <w:sz w:val="22"/>
          <w:szCs w:val="22"/>
        </w:rPr>
        <w:t></w:t>
      </w:r>
      <w:r w:rsidR="00B82616" w:rsidRPr="00E60411">
        <w:rPr>
          <w:rFonts w:asciiTheme="minorHAnsi" w:hAnsiTheme="minorHAnsi"/>
          <w:sz w:val="22"/>
          <w:szCs w:val="22"/>
        </w:rPr>
        <w:t>N and between KPG1 - KPG1_PPAR</w:t>
      </w:r>
      <w:r w:rsidR="00B82616" w:rsidRPr="00E60411">
        <w:rPr>
          <w:rFonts w:ascii="Symbol" w:hAnsi="Symbol"/>
          <w:sz w:val="22"/>
          <w:szCs w:val="22"/>
        </w:rPr>
        <w:t></w:t>
      </w:r>
      <w:r w:rsidR="00B82616" w:rsidRPr="00E60411">
        <w:rPr>
          <w:rFonts w:ascii="Symbol" w:hAnsi="Symbol"/>
          <w:sz w:val="22"/>
          <w:szCs w:val="22"/>
        </w:rPr>
        <w:t></w:t>
      </w:r>
      <w:r w:rsidR="00B82616" w:rsidRPr="00E60411">
        <w:rPr>
          <w:rFonts w:asciiTheme="minorHAnsi" w:hAnsiTheme="minorHAnsi"/>
          <w:sz w:val="22"/>
          <w:szCs w:val="22"/>
        </w:rPr>
        <w:t>N</w:t>
      </w:r>
      <w:r w:rsidR="00750820" w:rsidRPr="00E60411">
        <w:rPr>
          <w:rFonts w:asciiTheme="minorHAnsi" w:hAnsiTheme="minorHAnsi"/>
          <w:sz w:val="22"/>
          <w:szCs w:val="22"/>
        </w:rPr>
        <w:t>.</w:t>
      </w:r>
    </w:p>
    <w:p w14:paraId="2D71AF25" w14:textId="6D10CC1E" w:rsidR="00BB55EC" w:rsidRDefault="00BB55EC" w:rsidP="00FF5ED7">
      <w:pPr>
        <w:rPr>
          <w:rFonts w:asciiTheme="minorHAnsi" w:hAnsiTheme="minorHAnsi"/>
          <w:b/>
        </w:rPr>
      </w:pPr>
    </w:p>
    <w:p w14:paraId="6035CC97" w14:textId="77777777" w:rsidR="001F0672" w:rsidRPr="00FF5ED7" w:rsidRDefault="001F0672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lastRenderedPageBreak/>
        <w:t>Please indicate the figures or tables for which source data files have been provided:</w:t>
      </w:r>
    </w:p>
    <w:p w14:paraId="3B6E60A6" w14:textId="7EC5F6C3" w:rsidR="00BC3CCE" w:rsidRPr="006B3B12" w:rsidRDefault="006B3B12" w:rsidP="001E125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  <w:lang w:val="en-GB"/>
        </w:rPr>
      </w:pPr>
      <w:r w:rsidRPr="006B3B12">
        <w:rPr>
          <w:rFonts w:asciiTheme="minorHAnsi" w:hAnsiTheme="minorHAnsi"/>
          <w:sz w:val="22"/>
          <w:szCs w:val="22"/>
          <w:lang w:val="en-GB"/>
        </w:rPr>
        <w:t>The figures for which source data files have been provided are the following:</w:t>
      </w:r>
    </w:p>
    <w:p w14:paraId="0B98927A" w14:textId="54F5D456" w:rsidR="006B3B12" w:rsidRPr="0021343B" w:rsidRDefault="006B3B12" w:rsidP="006B3B12">
      <w:pPr>
        <w:pStyle w:val="ListParagraph"/>
        <w:framePr w:w="7817" w:h="1088" w:hSpace="180" w:wrap="around" w:vAnchor="text" w:hAnchor="page" w:x="1904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426" w:hanging="426"/>
        <w:jc w:val="both"/>
        <w:rPr>
          <w:rFonts w:asciiTheme="minorHAnsi" w:hAnsiTheme="minorHAnsi"/>
          <w:sz w:val="22"/>
          <w:szCs w:val="22"/>
          <w:lang w:val="en-GB"/>
        </w:rPr>
      </w:pPr>
      <w:r w:rsidRPr="0021343B">
        <w:rPr>
          <w:rFonts w:asciiTheme="minorHAnsi" w:hAnsiTheme="minorHAnsi"/>
          <w:b/>
          <w:bCs/>
          <w:sz w:val="22"/>
          <w:szCs w:val="22"/>
          <w:lang w:val="en-GB"/>
        </w:rPr>
        <w:t>Figure 1</w:t>
      </w:r>
      <w:r w:rsidRPr="0021343B">
        <w:rPr>
          <w:rFonts w:asciiTheme="minorHAnsi" w:hAnsiTheme="minorHAnsi"/>
          <w:sz w:val="22"/>
          <w:szCs w:val="22"/>
          <w:lang w:val="en-GB"/>
        </w:rPr>
        <w:t>: Figure 1d, Figure 1g, Figure 1h</w:t>
      </w:r>
    </w:p>
    <w:p w14:paraId="75DFD2B0" w14:textId="57CD2061" w:rsidR="006B3B12" w:rsidRPr="0021343B" w:rsidRDefault="006B3B12" w:rsidP="006B3B12">
      <w:pPr>
        <w:pStyle w:val="ListParagraph"/>
        <w:framePr w:w="7817" w:h="1088" w:hSpace="180" w:wrap="around" w:vAnchor="text" w:hAnchor="page" w:x="1904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426" w:hanging="426"/>
        <w:jc w:val="both"/>
        <w:rPr>
          <w:rFonts w:asciiTheme="minorHAnsi" w:hAnsiTheme="minorHAnsi"/>
          <w:sz w:val="22"/>
          <w:szCs w:val="22"/>
          <w:lang w:val="en-GB"/>
        </w:rPr>
      </w:pPr>
      <w:r w:rsidRPr="0021343B">
        <w:rPr>
          <w:rFonts w:asciiTheme="minorHAnsi" w:hAnsiTheme="minorHAnsi"/>
          <w:b/>
          <w:bCs/>
          <w:sz w:val="22"/>
          <w:szCs w:val="22"/>
          <w:lang w:val="en-GB"/>
        </w:rPr>
        <w:t>Figure 1 – figure supplement 2</w:t>
      </w:r>
      <w:r w:rsidRPr="0021343B">
        <w:rPr>
          <w:rFonts w:asciiTheme="minorHAnsi" w:hAnsiTheme="minorHAnsi"/>
          <w:sz w:val="22"/>
          <w:szCs w:val="22"/>
          <w:lang w:val="en-GB"/>
        </w:rPr>
        <w:t>: Figure 1 – figure supplement 2a</w:t>
      </w:r>
    </w:p>
    <w:p w14:paraId="735FFB5B" w14:textId="40864D36" w:rsidR="006B3B12" w:rsidRPr="0021343B" w:rsidRDefault="006B3B12" w:rsidP="006B3B12">
      <w:pPr>
        <w:pStyle w:val="ListParagraph"/>
        <w:framePr w:w="7817" w:h="1088" w:hSpace="180" w:wrap="around" w:vAnchor="text" w:hAnchor="page" w:x="1904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426" w:hanging="426"/>
        <w:jc w:val="both"/>
        <w:rPr>
          <w:rFonts w:asciiTheme="minorHAnsi" w:hAnsiTheme="minorHAnsi"/>
          <w:sz w:val="22"/>
          <w:szCs w:val="22"/>
          <w:lang w:val="en-GB"/>
        </w:rPr>
      </w:pPr>
      <w:r w:rsidRPr="0021343B">
        <w:rPr>
          <w:rFonts w:asciiTheme="minorHAnsi" w:hAnsiTheme="minorHAnsi"/>
          <w:b/>
          <w:bCs/>
          <w:sz w:val="22"/>
          <w:szCs w:val="22"/>
          <w:lang w:val="en-GB"/>
        </w:rPr>
        <w:t>Figure 3</w:t>
      </w:r>
      <w:r w:rsidRPr="0021343B">
        <w:rPr>
          <w:rFonts w:asciiTheme="minorHAnsi" w:hAnsiTheme="minorHAnsi"/>
          <w:sz w:val="22"/>
          <w:szCs w:val="22"/>
          <w:lang w:val="en-GB"/>
        </w:rPr>
        <w:t>: Figure 3a</w:t>
      </w:r>
    </w:p>
    <w:p w14:paraId="7B4CEBCD" w14:textId="022004CC" w:rsidR="006B3B12" w:rsidRPr="0021343B" w:rsidRDefault="006B3B12" w:rsidP="006B3B12">
      <w:pPr>
        <w:pStyle w:val="ListParagraph"/>
        <w:framePr w:w="7817" w:h="1088" w:hSpace="180" w:wrap="around" w:vAnchor="text" w:hAnchor="page" w:x="1904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426" w:hanging="426"/>
        <w:jc w:val="both"/>
        <w:rPr>
          <w:rFonts w:asciiTheme="minorHAnsi" w:hAnsiTheme="minorHAnsi"/>
          <w:sz w:val="22"/>
          <w:szCs w:val="22"/>
          <w:lang w:val="en-GB"/>
        </w:rPr>
      </w:pPr>
      <w:r w:rsidRPr="0021343B">
        <w:rPr>
          <w:rFonts w:asciiTheme="minorHAnsi" w:hAnsiTheme="minorHAnsi"/>
          <w:b/>
          <w:bCs/>
          <w:sz w:val="22"/>
          <w:szCs w:val="22"/>
          <w:lang w:val="en-GB"/>
        </w:rPr>
        <w:t>Figure 3 – figure supplement 1</w:t>
      </w:r>
      <w:r w:rsidRPr="0021343B">
        <w:rPr>
          <w:rFonts w:asciiTheme="minorHAnsi" w:hAnsiTheme="minorHAnsi"/>
          <w:sz w:val="22"/>
          <w:szCs w:val="22"/>
          <w:lang w:val="en-GB"/>
        </w:rPr>
        <w:t>: Figure 3 – figure supplement 1a</w:t>
      </w:r>
    </w:p>
    <w:p w14:paraId="07625195" w14:textId="1F835375" w:rsidR="006B3B12" w:rsidRPr="0021343B" w:rsidRDefault="006B3B12" w:rsidP="006B3B12">
      <w:pPr>
        <w:pStyle w:val="ListParagraph"/>
        <w:framePr w:w="7817" w:h="1088" w:hSpace="180" w:wrap="around" w:vAnchor="text" w:hAnchor="page" w:x="1904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426" w:hanging="426"/>
        <w:jc w:val="both"/>
        <w:rPr>
          <w:rFonts w:asciiTheme="minorHAnsi" w:hAnsiTheme="minorHAnsi"/>
          <w:sz w:val="22"/>
          <w:szCs w:val="22"/>
          <w:lang w:val="en-GB"/>
        </w:rPr>
      </w:pPr>
      <w:r w:rsidRPr="0021343B">
        <w:rPr>
          <w:rFonts w:asciiTheme="minorHAnsi" w:hAnsiTheme="minorHAnsi"/>
          <w:b/>
          <w:bCs/>
          <w:sz w:val="22"/>
          <w:szCs w:val="22"/>
          <w:lang w:val="en-GB"/>
        </w:rPr>
        <w:t>Figure 3 – figure supplement 3</w:t>
      </w:r>
      <w:r w:rsidRPr="0021343B">
        <w:rPr>
          <w:rFonts w:asciiTheme="minorHAnsi" w:hAnsiTheme="minorHAnsi"/>
          <w:sz w:val="22"/>
          <w:szCs w:val="22"/>
          <w:lang w:val="en-GB"/>
        </w:rPr>
        <w:t>: Figure 3 – figure supplement 3c</w:t>
      </w:r>
    </w:p>
    <w:p w14:paraId="140209F3" w14:textId="6BBD0D65" w:rsidR="006B3B12" w:rsidRPr="0021343B" w:rsidRDefault="006B3B12" w:rsidP="006B3B12">
      <w:pPr>
        <w:pStyle w:val="ListParagraph"/>
        <w:framePr w:w="7817" w:h="1088" w:hSpace="180" w:wrap="around" w:vAnchor="text" w:hAnchor="page" w:x="1904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426" w:hanging="426"/>
        <w:jc w:val="both"/>
        <w:rPr>
          <w:rFonts w:asciiTheme="minorHAnsi" w:hAnsiTheme="minorHAnsi"/>
          <w:sz w:val="22"/>
          <w:szCs w:val="22"/>
          <w:lang w:val="en-GB"/>
        </w:rPr>
      </w:pPr>
      <w:r w:rsidRPr="0021343B">
        <w:rPr>
          <w:rFonts w:asciiTheme="minorHAnsi" w:hAnsiTheme="minorHAnsi"/>
          <w:b/>
          <w:bCs/>
          <w:sz w:val="22"/>
          <w:szCs w:val="22"/>
          <w:lang w:val="en-GB"/>
        </w:rPr>
        <w:t>Figure 4</w:t>
      </w:r>
      <w:r w:rsidRPr="0021343B">
        <w:rPr>
          <w:rFonts w:asciiTheme="minorHAnsi" w:hAnsiTheme="minorHAnsi"/>
          <w:sz w:val="22"/>
          <w:szCs w:val="22"/>
          <w:lang w:val="en-GB"/>
        </w:rPr>
        <w:t>: Figure 4c, Figure 4f, Figure 4g</w:t>
      </w:r>
    </w:p>
    <w:p w14:paraId="7A00C576" w14:textId="082CE8EF" w:rsidR="006B3B12" w:rsidRPr="0021343B" w:rsidRDefault="006B3B12" w:rsidP="006B3B12">
      <w:pPr>
        <w:pStyle w:val="ListParagraph"/>
        <w:framePr w:w="7817" w:h="1088" w:hSpace="180" w:wrap="around" w:vAnchor="text" w:hAnchor="page" w:x="1904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426" w:hanging="426"/>
        <w:jc w:val="both"/>
        <w:rPr>
          <w:rFonts w:asciiTheme="minorHAnsi" w:hAnsiTheme="minorHAnsi"/>
          <w:sz w:val="22"/>
          <w:szCs w:val="22"/>
          <w:lang w:val="en-GB"/>
        </w:rPr>
      </w:pPr>
      <w:r w:rsidRPr="0021343B">
        <w:rPr>
          <w:rFonts w:asciiTheme="minorHAnsi" w:hAnsiTheme="minorHAnsi"/>
          <w:b/>
          <w:bCs/>
          <w:sz w:val="22"/>
          <w:szCs w:val="22"/>
          <w:lang w:val="en-GB"/>
        </w:rPr>
        <w:t>Figure 4 – figure supplement 2</w:t>
      </w:r>
      <w:r w:rsidRPr="0021343B">
        <w:rPr>
          <w:rFonts w:asciiTheme="minorHAnsi" w:hAnsiTheme="minorHAnsi"/>
          <w:sz w:val="22"/>
          <w:szCs w:val="22"/>
          <w:lang w:val="en-GB"/>
        </w:rPr>
        <w:t>: Figure 4 – figure supplement 2a, Figure 4 – figure supplement 2b, Figure 4 – figure supplement 2c, Figure 4 – figure supplement 2d</w:t>
      </w:r>
    </w:p>
    <w:p w14:paraId="2164B2D8" w14:textId="055C7A0C" w:rsidR="006B3B12" w:rsidRPr="0021343B" w:rsidRDefault="006B3B12" w:rsidP="006B3B12">
      <w:pPr>
        <w:pStyle w:val="ListParagraph"/>
        <w:framePr w:w="7817" w:h="1088" w:hSpace="180" w:wrap="around" w:vAnchor="text" w:hAnchor="page" w:x="1904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426" w:hanging="426"/>
        <w:jc w:val="both"/>
        <w:rPr>
          <w:rFonts w:asciiTheme="minorHAnsi" w:hAnsiTheme="minorHAnsi"/>
          <w:sz w:val="22"/>
          <w:szCs w:val="22"/>
          <w:lang w:val="en-GB"/>
        </w:rPr>
      </w:pPr>
      <w:r w:rsidRPr="0021343B">
        <w:rPr>
          <w:rFonts w:asciiTheme="minorHAnsi" w:hAnsiTheme="minorHAnsi"/>
          <w:b/>
          <w:bCs/>
          <w:sz w:val="22"/>
          <w:szCs w:val="22"/>
          <w:lang w:val="en-GB"/>
        </w:rPr>
        <w:t>Figure 4 – figure supplement 3</w:t>
      </w:r>
      <w:r w:rsidRPr="0021343B">
        <w:rPr>
          <w:rFonts w:asciiTheme="minorHAnsi" w:hAnsiTheme="minorHAnsi"/>
          <w:sz w:val="22"/>
          <w:szCs w:val="22"/>
          <w:lang w:val="en-GB"/>
        </w:rPr>
        <w:t>: Figure 4 – figure supplement 3a</w:t>
      </w:r>
    </w:p>
    <w:p w14:paraId="08C9EF2F" w14:textId="6D38DCB8" w:rsidR="00A62B52" w:rsidRPr="006B3B12" w:rsidRDefault="00A62B52" w:rsidP="00A62B52">
      <w:pPr>
        <w:rPr>
          <w:rFonts w:asciiTheme="minorHAnsi" w:hAnsiTheme="minorHAnsi"/>
          <w:sz w:val="22"/>
          <w:szCs w:val="22"/>
          <w:lang w:val="fr-CH"/>
        </w:rPr>
      </w:pPr>
    </w:p>
    <w:sectPr w:rsidR="00A62B52" w:rsidRPr="006B3B12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711EC" w14:textId="77777777" w:rsidR="00EA7F3A" w:rsidRDefault="00EA7F3A" w:rsidP="004215FE">
      <w:r>
        <w:separator/>
      </w:r>
    </w:p>
  </w:endnote>
  <w:endnote w:type="continuationSeparator" w:id="0">
    <w:p w14:paraId="66AAF43E" w14:textId="77777777" w:rsidR="00EA7F3A" w:rsidRDefault="00EA7F3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3F386" w14:textId="77777777" w:rsidR="00EA7F3A" w:rsidRDefault="00EA7F3A" w:rsidP="004215FE">
      <w:r>
        <w:separator/>
      </w:r>
    </w:p>
  </w:footnote>
  <w:footnote w:type="continuationSeparator" w:id="0">
    <w:p w14:paraId="03F1BC7B" w14:textId="77777777" w:rsidR="00EA7F3A" w:rsidRDefault="00EA7F3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A7063"/>
    <w:multiLevelType w:val="hybridMultilevel"/>
    <w:tmpl w:val="591AD32A"/>
    <w:lvl w:ilvl="0" w:tplc="BB7C203E">
      <w:numFmt w:val="bullet"/>
      <w:lvlText w:val="-"/>
      <w:lvlJc w:val="left"/>
      <w:pPr>
        <w:ind w:left="920" w:hanging="360"/>
      </w:pPr>
      <w:rPr>
        <w:rFonts w:ascii="Calibri" w:eastAsia="MS Minng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 w15:restartNumberingAfterBreak="0">
    <w:nsid w:val="40E965E1"/>
    <w:multiLevelType w:val="hybridMultilevel"/>
    <w:tmpl w:val="9154D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1F22"/>
    <w:rsid w:val="00062DBF"/>
    <w:rsid w:val="00070282"/>
    <w:rsid w:val="00083FE8"/>
    <w:rsid w:val="0009444E"/>
    <w:rsid w:val="0009520A"/>
    <w:rsid w:val="000A32A6"/>
    <w:rsid w:val="000A38BC"/>
    <w:rsid w:val="000B2AEA"/>
    <w:rsid w:val="000B3812"/>
    <w:rsid w:val="000C45D9"/>
    <w:rsid w:val="000C4C4F"/>
    <w:rsid w:val="000C773F"/>
    <w:rsid w:val="000D14EE"/>
    <w:rsid w:val="000D62F9"/>
    <w:rsid w:val="000E54F5"/>
    <w:rsid w:val="000F64EE"/>
    <w:rsid w:val="00100F97"/>
    <w:rsid w:val="001019CD"/>
    <w:rsid w:val="00114BA0"/>
    <w:rsid w:val="00125190"/>
    <w:rsid w:val="00133662"/>
    <w:rsid w:val="00133907"/>
    <w:rsid w:val="00146DE9"/>
    <w:rsid w:val="0015519A"/>
    <w:rsid w:val="001618D5"/>
    <w:rsid w:val="00175192"/>
    <w:rsid w:val="001E1250"/>
    <w:rsid w:val="001E1D59"/>
    <w:rsid w:val="001F0672"/>
    <w:rsid w:val="00212F30"/>
    <w:rsid w:val="0021343B"/>
    <w:rsid w:val="00217B9E"/>
    <w:rsid w:val="002336C6"/>
    <w:rsid w:val="00241081"/>
    <w:rsid w:val="00266462"/>
    <w:rsid w:val="00271584"/>
    <w:rsid w:val="002A068D"/>
    <w:rsid w:val="002A0ED1"/>
    <w:rsid w:val="002A7487"/>
    <w:rsid w:val="00307F5D"/>
    <w:rsid w:val="003248ED"/>
    <w:rsid w:val="00327CC4"/>
    <w:rsid w:val="00367C0D"/>
    <w:rsid w:val="00370080"/>
    <w:rsid w:val="003B00C2"/>
    <w:rsid w:val="003F19A6"/>
    <w:rsid w:val="003F269D"/>
    <w:rsid w:val="004011FA"/>
    <w:rsid w:val="00402ADD"/>
    <w:rsid w:val="00406FF4"/>
    <w:rsid w:val="0041682E"/>
    <w:rsid w:val="00421082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313F"/>
    <w:rsid w:val="004F451D"/>
    <w:rsid w:val="00505C51"/>
    <w:rsid w:val="00516A01"/>
    <w:rsid w:val="0053000A"/>
    <w:rsid w:val="00550F13"/>
    <w:rsid w:val="005530AE"/>
    <w:rsid w:val="00555F44"/>
    <w:rsid w:val="00566103"/>
    <w:rsid w:val="00572B83"/>
    <w:rsid w:val="005B0A15"/>
    <w:rsid w:val="005B7D48"/>
    <w:rsid w:val="00605A12"/>
    <w:rsid w:val="00634AC7"/>
    <w:rsid w:val="00657587"/>
    <w:rsid w:val="00661DCC"/>
    <w:rsid w:val="00672545"/>
    <w:rsid w:val="00683F18"/>
    <w:rsid w:val="00685CCF"/>
    <w:rsid w:val="006A632B"/>
    <w:rsid w:val="006B3B12"/>
    <w:rsid w:val="006C06F5"/>
    <w:rsid w:val="006C7BC3"/>
    <w:rsid w:val="006D5CB9"/>
    <w:rsid w:val="006E4A6C"/>
    <w:rsid w:val="006E6B2A"/>
    <w:rsid w:val="00700103"/>
    <w:rsid w:val="007137E1"/>
    <w:rsid w:val="00740430"/>
    <w:rsid w:val="00750820"/>
    <w:rsid w:val="00762B36"/>
    <w:rsid w:val="00763BA5"/>
    <w:rsid w:val="0076524F"/>
    <w:rsid w:val="00767B26"/>
    <w:rsid w:val="00786854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12C4"/>
    <w:rsid w:val="00811649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52DD"/>
    <w:rsid w:val="008A22A7"/>
    <w:rsid w:val="008C73C0"/>
    <w:rsid w:val="008D7885"/>
    <w:rsid w:val="00912B0B"/>
    <w:rsid w:val="009205E9"/>
    <w:rsid w:val="0092438C"/>
    <w:rsid w:val="00941D04"/>
    <w:rsid w:val="00956F12"/>
    <w:rsid w:val="00963CEF"/>
    <w:rsid w:val="00980D7C"/>
    <w:rsid w:val="00993065"/>
    <w:rsid w:val="00995FA5"/>
    <w:rsid w:val="009A0661"/>
    <w:rsid w:val="009C271D"/>
    <w:rsid w:val="009D0D28"/>
    <w:rsid w:val="009D3164"/>
    <w:rsid w:val="009E0557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62A8"/>
    <w:rsid w:val="00B82616"/>
    <w:rsid w:val="00B94C5D"/>
    <w:rsid w:val="00BA4D1B"/>
    <w:rsid w:val="00BA5BB7"/>
    <w:rsid w:val="00BB00D0"/>
    <w:rsid w:val="00BB55EC"/>
    <w:rsid w:val="00BC3CCE"/>
    <w:rsid w:val="00C010A4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68B1"/>
    <w:rsid w:val="00D178F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08A7"/>
    <w:rsid w:val="00E41364"/>
    <w:rsid w:val="00E60411"/>
    <w:rsid w:val="00E61AB4"/>
    <w:rsid w:val="00E70517"/>
    <w:rsid w:val="00E870D1"/>
    <w:rsid w:val="00E92008"/>
    <w:rsid w:val="00EA7F3A"/>
    <w:rsid w:val="00EB593F"/>
    <w:rsid w:val="00ED346E"/>
    <w:rsid w:val="00EF7423"/>
    <w:rsid w:val="00F11C26"/>
    <w:rsid w:val="00F268C7"/>
    <w:rsid w:val="00F27DEC"/>
    <w:rsid w:val="00F3344F"/>
    <w:rsid w:val="00F60CF4"/>
    <w:rsid w:val="00F73A76"/>
    <w:rsid w:val="00F748D9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C002966-FF1A-A54C-B5A1-874ADD87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7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3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ge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A461D3-6F77-9049-B8F9-591E3A7A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2020-05-18T06:42:00Z</dcterms:created>
  <dcterms:modified xsi:type="dcterms:W3CDTF">2020-05-18T06:42:00Z</dcterms:modified>
</cp:coreProperties>
</file>