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rPr>
        <w:t>A</w:t>
      </w:r>
      <w:r w:rsidR="007B7AF0" w:rsidRPr="00505C51">
        <w:rPr>
          <w:rFonts w:asciiTheme="minorHAnsi" w:hAnsiTheme="minorHAnsi"/>
          <w:bCs/>
          <w:sz w:val="22"/>
          <w:szCs w:val="22"/>
        </w:rPr>
        <w:t xml:space="preserve">uthors </w:t>
      </w:r>
      <w:r w:rsidR="008A22A7">
        <w:rPr>
          <w:rFonts w:asciiTheme="minorHAnsi" w:hAnsiTheme="minorHAnsi"/>
          <w:bCs/>
          <w:sz w:val="22"/>
          <w:szCs w:val="22"/>
        </w:rPr>
        <w:t xml:space="preserve">can </w:t>
      </w:r>
      <w:r w:rsidR="007B7AF0"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rPr>
          <w:t>EQUATOR Network</w:t>
        </w:r>
      </w:hyperlink>
      <w:r w:rsidR="007B7AF0" w:rsidRPr="00505C51">
        <w:rPr>
          <w:rFonts w:asciiTheme="minorHAnsi" w:hAnsiTheme="minorHAnsi"/>
          <w:bCs/>
          <w:sz w:val="22"/>
          <w:szCs w:val="22"/>
        </w:rPr>
        <w:t>), life science research (see the </w:t>
      </w:r>
      <w:proofErr w:type="spellStart"/>
      <w:r w:rsidR="003937F2">
        <w:fldChar w:fldCharType="begin"/>
      </w:r>
      <w:r w:rsidR="003937F2">
        <w:instrText xml:space="preserve"> HYPERLINK "https://biosharing.org/" \t "_blank" </w:instrText>
      </w:r>
      <w:r w:rsidR="003937F2">
        <w:fldChar w:fldCharType="separate"/>
      </w:r>
      <w:r w:rsidR="007B7AF0" w:rsidRPr="00505C51">
        <w:rPr>
          <w:rStyle w:val="Hyperlink"/>
          <w:rFonts w:asciiTheme="minorHAnsi" w:hAnsiTheme="minorHAnsi"/>
          <w:bCs/>
          <w:sz w:val="22"/>
          <w:szCs w:val="22"/>
        </w:rPr>
        <w:t>BioSharing</w:t>
      </w:r>
      <w:proofErr w:type="spellEnd"/>
      <w:r w:rsidR="007B7AF0" w:rsidRPr="00505C51">
        <w:rPr>
          <w:rStyle w:val="Hyperlink"/>
          <w:rFonts w:asciiTheme="minorHAnsi" w:hAnsiTheme="minorHAnsi"/>
          <w:bCs/>
          <w:sz w:val="22"/>
          <w:szCs w:val="22"/>
        </w:rPr>
        <w:t xml:space="preserve"> Information Resource</w:t>
      </w:r>
      <w:r w:rsidR="003937F2">
        <w:rPr>
          <w:rStyle w:val="Hyperlink"/>
          <w:rFonts w:asciiTheme="minorHAnsi" w:hAnsiTheme="minorHAnsi"/>
          <w:bCs/>
          <w:sz w:val="22"/>
          <w:szCs w:val="22"/>
        </w:rPr>
        <w:fldChar w:fldCharType="end"/>
      </w:r>
      <w:r w:rsidR="007B7AF0" w:rsidRPr="00505C51">
        <w:rPr>
          <w:rFonts w:asciiTheme="minorHAnsi" w:hAnsiTheme="minorHAnsi"/>
          <w:bCs/>
          <w:sz w:val="22"/>
          <w:szCs w:val="22"/>
        </w:rPr>
        <w:t>), or the </w:t>
      </w:r>
      <w:hyperlink r:id="rId9" w:tgtFrame="_blank" w:history="1">
        <w:r w:rsidR="007B7AF0" w:rsidRPr="00505C51">
          <w:rPr>
            <w:rStyle w:val="Hyperlink"/>
            <w:rFonts w:asciiTheme="minorHAnsi" w:hAnsiTheme="minorHAnsi"/>
            <w:bCs/>
            <w:sz w:val="22"/>
            <w:szCs w:val="22"/>
          </w:rPr>
          <w:t>ARRIVE guidelines</w:t>
        </w:r>
      </w:hyperlink>
      <w:r w:rsidR="007B7AF0" w:rsidRPr="00505C51">
        <w:rPr>
          <w:rFonts w:asciiTheme="minorHAnsi" w:hAnsiTheme="minorHAnsi"/>
          <w:bCs/>
          <w:sz w:val="22"/>
          <w:szCs w:val="22"/>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rPr>
      </w:pPr>
    </w:p>
    <w:p w14:paraId="71461225" w14:textId="5E717B8A" w:rsidR="00877644" w:rsidRPr="00505C51" w:rsidRDefault="00877644" w:rsidP="00877644">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sidR="0015519A">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1023C02C" w14:textId="77777777" w:rsidR="00793CA4" w:rsidRPr="00096BB2" w:rsidRDefault="00793CA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szCs w:val="20"/>
        </w:rPr>
      </w:pPr>
      <w:r w:rsidRPr="00096BB2">
        <w:rPr>
          <w:rFonts w:ascii="Arial" w:hAnsi="Arial" w:cs="Arial"/>
          <w:sz w:val="20"/>
          <w:szCs w:val="20"/>
        </w:rPr>
        <w:lastRenderedPageBreak/>
        <w:t xml:space="preserve">Sample size for most analyses was the number of trials performed.  </w:t>
      </w:r>
    </w:p>
    <w:p w14:paraId="20A40D91" w14:textId="77777777" w:rsidR="00793CA4" w:rsidRPr="00096BB2" w:rsidRDefault="00793CA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szCs w:val="20"/>
        </w:rPr>
      </w:pPr>
    </w:p>
    <w:p w14:paraId="422515A0" w14:textId="77777777" w:rsidR="00F5674D" w:rsidRPr="00096BB2" w:rsidRDefault="00F5674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szCs w:val="20"/>
        </w:rPr>
      </w:pPr>
      <w:r w:rsidRPr="00096BB2">
        <w:rPr>
          <w:rFonts w:ascii="Arial" w:hAnsi="Arial" w:cs="Arial"/>
          <w:sz w:val="20"/>
          <w:szCs w:val="20"/>
        </w:rPr>
        <w:t>This information can be found:</w:t>
      </w:r>
    </w:p>
    <w:p w14:paraId="0512DC5A" w14:textId="63A6B4CA" w:rsidR="00F5674D" w:rsidRPr="00096BB2" w:rsidRDefault="00F5674D" w:rsidP="00F5674D">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Arial" w:hAnsi="Arial" w:cs="Arial"/>
          <w:sz w:val="20"/>
          <w:szCs w:val="20"/>
        </w:rPr>
      </w:pPr>
      <w:r w:rsidRPr="00096BB2">
        <w:rPr>
          <w:rFonts w:ascii="Arial" w:hAnsi="Arial" w:cs="Arial"/>
          <w:sz w:val="20"/>
          <w:szCs w:val="20"/>
        </w:rPr>
        <w:t>Standard Experimental Sessions: Figures 2-4</w:t>
      </w:r>
    </w:p>
    <w:p w14:paraId="1BB022AF" w14:textId="77777777" w:rsidR="006A4A16" w:rsidRPr="00096BB2" w:rsidRDefault="00F5674D" w:rsidP="00F5674D">
      <w:pPr>
        <w:pStyle w:val="ListParagraph"/>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eastAsia="Times New Roman" w:hAnsi="Arial" w:cs="Arial"/>
          <w:sz w:val="20"/>
          <w:szCs w:val="20"/>
          <w:lang w:val="en-GB" w:eastAsia="en-GB"/>
        </w:rPr>
      </w:pPr>
      <w:r w:rsidRPr="00096BB2">
        <w:rPr>
          <w:rFonts w:ascii="Arial" w:eastAsia="Times New Roman" w:hAnsi="Arial" w:cs="Arial"/>
          <w:sz w:val="20"/>
          <w:szCs w:val="20"/>
          <w:lang w:val="en-GB" w:eastAsia="en-GB"/>
        </w:rPr>
        <w:t xml:space="preserve">Second paragraph of results section: </w:t>
      </w:r>
    </w:p>
    <w:p w14:paraId="67A1AEA3" w14:textId="0C4A5BCB" w:rsidR="00F5674D" w:rsidRPr="00096BB2" w:rsidRDefault="00F5674D" w:rsidP="00F5674D">
      <w:pPr>
        <w:pStyle w:val="ListParagraph"/>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eastAsia="Times New Roman" w:hAnsi="Arial" w:cs="Arial"/>
          <w:i/>
          <w:iCs/>
          <w:color w:val="00B0F0"/>
          <w:sz w:val="20"/>
          <w:szCs w:val="20"/>
          <w:lang w:val="en-GB" w:eastAsia="en-GB"/>
        </w:rPr>
      </w:pPr>
      <w:r w:rsidRPr="00096BB2">
        <w:rPr>
          <w:rFonts w:ascii="Arial" w:eastAsia="Times New Roman" w:hAnsi="Arial" w:cs="Arial"/>
          <w:i/>
          <w:iCs/>
          <w:color w:val="000000" w:themeColor="text1"/>
          <w:sz w:val="20"/>
          <w:szCs w:val="20"/>
          <w:lang w:val="en-GB" w:eastAsia="en-GB"/>
        </w:rPr>
        <w:t>“</w:t>
      </w:r>
      <w:r w:rsidRPr="00096BB2">
        <w:rPr>
          <w:rFonts w:ascii="Arial" w:eastAsia="Times New Roman" w:hAnsi="Arial" w:cs="Arial"/>
          <w:i/>
          <w:iCs/>
          <w:color w:val="00B0F0"/>
          <w:sz w:val="20"/>
          <w:szCs w:val="20"/>
          <w:lang w:val="en-GB" w:eastAsia="en-GB"/>
        </w:rPr>
        <w:t>Two monkeys (</w:t>
      </w:r>
      <w:proofErr w:type="spellStart"/>
      <w:r w:rsidRPr="00096BB2">
        <w:rPr>
          <w:rFonts w:ascii="Arial" w:eastAsia="Times New Roman" w:hAnsi="Arial" w:cs="Arial"/>
          <w:i/>
          <w:iCs/>
          <w:color w:val="00B0F0"/>
          <w:sz w:val="20"/>
          <w:szCs w:val="20"/>
          <w:lang w:val="en-GB" w:eastAsia="en-GB"/>
        </w:rPr>
        <w:t>Macaca</w:t>
      </w:r>
      <w:proofErr w:type="spellEnd"/>
      <w:r w:rsidRPr="00096BB2">
        <w:rPr>
          <w:rFonts w:ascii="Arial" w:eastAsia="Times New Roman" w:hAnsi="Arial" w:cs="Arial"/>
          <w:i/>
          <w:iCs/>
          <w:color w:val="00B0F0"/>
          <w:sz w:val="20"/>
          <w:szCs w:val="20"/>
          <w:lang w:val="en-GB" w:eastAsia="en-GB"/>
        </w:rPr>
        <w:t xml:space="preserve"> mulatta) completed 29,726 trials (Monkey A: 10,748; Monkey H: 18,978).</w:t>
      </w:r>
      <w:r w:rsidRPr="00096BB2">
        <w:rPr>
          <w:rFonts w:ascii="Arial" w:eastAsia="Times New Roman" w:hAnsi="Arial" w:cs="Arial"/>
          <w:i/>
          <w:iCs/>
          <w:color w:val="000000" w:themeColor="text1"/>
          <w:sz w:val="20"/>
          <w:szCs w:val="20"/>
          <w:lang w:val="en-GB" w:eastAsia="en-GB"/>
        </w:rPr>
        <w:t>”</w:t>
      </w:r>
    </w:p>
    <w:p w14:paraId="68C8B68F" w14:textId="771085B4" w:rsidR="00F5674D" w:rsidRDefault="00F5674D" w:rsidP="00F5674D">
      <w:pPr>
        <w:pStyle w:val="ListParagraph"/>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eastAsia="Times New Roman" w:hAnsi="Times New Roman"/>
          <w:i/>
          <w:iCs/>
          <w:lang w:val="en-GB" w:eastAsia="en-GB"/>
        </w:rPr>
      </w:pPr>
    </w:p>
    <w:p w14:paraId="4FE650F6" w14:textId="2DB6B613" w:rsidR="00F5674D" w:rsidRPr="00096BB2" w:rsidRDefault="00F5674D" w:rsidP="00F5674D">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Arial" w:eastAsia="Times New Roman" w:hAnsi="Arial" w:cs="Arial"/>
          <w:sz w:val="20"/>
          <w:szCs w:val="20"/>
          <w:lang w:val="en-GB" w:eastAsia="en-GB"/>
        </w:rPr>
      </w:pPr>
      <w:r w:rsidRPr="00096BB2">
        <w:rPr>
          <w:rFonts w:ascii="Arial" w:eastAsia="Times New Roman" w:hAnsi="Arial" w:cs="Arial"/>
          <w:sz w:val="20"/>
          <w:szCs w:val="20"/>
          <w:lang w:val="en-GB" w:eastAsia="en-GB"/>
        </w:rPr>
        <w:t>Spiking circuit model</w:t>
      </w:r>
      <w:r w:rsidR="009B6BDF">
        <w:rPr>
          <w:rFonts w:ascii="Arial" w:eastAsia="Times New Roman" w:hAnsi="Arial" w:cs="Arial"/>
          <w:sz w:val="20"/>
          <w:szCs w:val="20"/>
          <w:lang w:val="en-GB" w:eastAsia="en-GB"/>
        </w:rPr>
        <w:t xml:space="preserve"> (control)</w:t>
      </w:r>
      <w:r w:rsidRPr="00096BB2">
        <w:rPr>
          <w:rFonts w:ascii="Arial" w:eastAsia="Times New Roman" w:hAnsi="Arial" w:cs="Arial"/>
          <w:sz w:val="20"/>
          <w:szCs w:val="20"/>
          <w:lang w:val="en-GB" w:eastAsia="en-GB"/>
        </w:rPr>
        <w:t>: Figure</w:t>
      </w:r>
      <w:r w:rsidR="00096BB2">
        <w:rPr>
          <w:rFonts w:ascii="Arial" w:eastAsia="Times New Roman" w:hAnsi="Arial" w:cs="Arial"/>
          <w:sz w:val="20"/>
          <w:szCs w:val="20"/>
          <w:lang w:val="en-GB" w:eastAsia="en-GB"/>
        </w:rPr>
        <w:t xml:space="preserve"> </w:t>
      </w:r>
      <w:r w:rsidRPr="00096BB2">
        <w:rPr>
          <w:rFonts w:ascii="Arial" w:eastAsia="Times New Roman" w:hAnsi="Arial" w:cs="Arial"/>
          <w:sz w:val="20"/>
          <w:szCs w:val="20"/>
          <w:lang w:val="en-GB" w:eastAsia="en-GB"/>
        </w:rPr>
        <w:t>5</w:t>
      </w:r>
    </w:p>
    <w:p w14:paraId="6E6291EF" w14:textId="77777777" w:rsidR="006A4A16" w:rsidRPr="00096BB2" w:rsidRDefault="00F5674D" w:rsidP="00F5674D">
      <w:pPr>
        <w:framePr w:w="7817" w:h="1088" w:hSpace="180" w:wrap="around" w:vAnchor="text" w:hAnchor="page" w:x="1858" w:y="1"/>
        <w:pBdr>
          <w:top w:val="single" w:sz="6" w:space="1" w:color="auto"/>
          <w:left w:val="single" w:sz="6" w:space="1" w:color="auto"/>
          <w:bottom w:val="single" w:sz="6" w:space="1" w:color="auto"/>
          <w:right w:val="single" w:sz="6" w:space="1" w:color="auto"/>
        </w:pBdr>
        <w:ind w:left="720"/>
        <w:rPr>
          <w:rFonts w:ascii="Arial" w:hAnsi="Arial" w:cs="Arial"/>
          <w:sz w:val="20"/>
          <w:szCs w:val="20"/>
        </w:rPr>
      </w:pPr>
      <w:r w:rsidRPr="00096BB2">
        <w:rPr>
          <w:rFonts w:ascii="Arial" w:hAnsi="Arial" w:cs="Arial"/>
          <w:sz w:val="20"/>
          <w:szCs w:val="20"/>
        </w:rPr>
        <w:t xml:space="preserve">Spiking circuit model subsection of methods section: </w:t>
      </w:r>
    </w:p>
    <w:p w14:paraId="283305D7" w14:textId="436D3B9F" w:rsidR="00877644" w:rsidRPr="00A425D2" w:rsidRDefault="00F5674D" w:rsidP="00F5674D">
      <w:pPr>
        <w:framePr w:w="7817" w:h="1088" w:hSpace="180" w:wrap="around" w:vAnchor="text" w:hAnchor="page" w:x="1858" w:y="1"/>
        <w:pBdr>
          <w:top w:val="single" w:sz="6" w:space="1" w:color="auto"/>
          <w:left w:val="single" w:sz="6" w:space="1" w:color="auto"/>
          <w:bottom w:val="single" w:sz="6" w:space="1" w:color="auto"/>
          <w:right w:val="single" w:sz="6" w:space="1" w:color="auto"/>
        </w:pBdr>
        <w:ind w:left="720"/>
        <w:rPr>
          <w:rFonts w:ascii="Arial" w:hAnsi="Arial" w:cs="Arial"/>
          <w:i/>
          <w:iCs/>
          <w:color w:val="00B0F0"/>
          <w:sz w:val="20"/>
          <w:szCs w:val="20"/>
        </w:rPr>
      </w:pPr>
      <w:r w:rsidRPr="00A425D2">
        <w:rPr>
          <w:rFonts w:ascii="Arial" w:hAnsi="Arial" w:cs="Arial"/>
          <w:i/>
          <w:iCs/>
          <w:color w:val="00B0F0"/>
          <w:sz w:val="20"/>
          <w:szCs w:val="20"/>
        </w:rPr>
        <w:t>“</w:t>
      </w:r>
      <w:r w:rsidR="00A425D2" w:rsidRPr="00A425D2">
        <w:rPr>
          <w:rFonts w:ascii="Arial" w:hAnsi="Arial" w:cs="Arial"/>
          <w:i/>
          <w:iCs/>
          <w:color w:val="00B0F0"/>
          <w:sz w:val="20"/>
          <w:szCs w:val="20"/>
        </w:rPr>
        <w:t>The control circuit model completed 94,000 ‘Regular’ trials, where both streams were narrow in 25% of the trials, both streams were broad in 25% of the trials, and one stream was narrow and one was broad in 50% of the trials (</w:t>
      </w:r>
      <w:r w:rsidR="00A425D2" w:rsidRPr="00A425D2">
        <w:rPr>
          <w:rFonts w:ascii="Arial" w:hAnsi="Arial" w:cs="Arial"/>
          <w:b/>
          <w:i/>
          <w:iCs/>
          <w:color w:val="00B0F0"/>
          <w:sz w:val="20"/>
          <w:szCs w:val="20"/>
        </w:rPr>
        <w:t>Figure 5, Figure 5-figure supplement 1,2</w:t>
      </w:r>
      <w:r w:rsidR="00A425D2" w:rsidRPr="00A425D2">
        <w:rPr>
          <w:rFonts w:ascii="Arial" w:hAnsi="Arial" w:cs="Arial"/>
          <w:i/>
          <w:iCs/>
          <w:color w:val="00B0F0"/>
          <w:sz w:val="20"/>
          <w:szCs w:val="20"/>
        </w:rPr>
        <w:t xml:space="preserve">). All trials were generated identically as in standard session experiments. The control model also completed 47,000 standard session Narrow-Broad trials. </w:t>
      </w:r>
    </w:p>
    <w:p w14:paraId="5B4FFCA8" w14:textId="43D77710" w:rsidR="00793CA4" w:rsidRPr="00096BB2" w:rsidRDefault="00F5674D" w:rsidP="00F5674D">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Arial" w:hAnsi="Arial" w:cs="Arial"/>
          <w:sz w:val="20"/>
          <w:szCs w:val="20"/>
        </w:rPr>
      </w:pPr>
      <w:r w:rsidRPr="00096BB2">
        <w:rPr>
          <w:rFonts w:ascii="Arial" w:hAnsi="Arial" w:cs="Arial"/>
          <w:sz w:val="20"/>
          <w:szCs w:val="20"/>
        </w:rPr>
        <w:t>Mean Field model: Figure 6</w:t>
      </w:r>
    </w:p>
    <w:p w14:paraId="63753E27" w14:textId="77777777" w:rsidR="006A4A16" w:rsidRPr="00096BB2" w:rsidRDefault="00F5674D" w:rsidP="00F5674D">
      <w:pPr>
        <w:framePr w:w="7817" w:h="1088" w:hSpace="180" w:wrap="around" w:vAnchor="text" w:hAnchor="page" w:x="1858" w:y="1"/>
        <w:pBdr>
          <w:top w:val="single" w:sz="6" w:space="1" w:color="auto"/>
          <w:left w:val="single" w:sz="6" w:space="1" w:color="auto"/>
          <w:bottom w:val="single" w:sz="6" w:space="1" w:color="auto"/>
          <w:right w:val="single" w:sz="6" w:space="1" w:color="auto"/>
        </w:pBdr>
        <w:ind w:left="720"/>
        <w:rPr>
          <w:rFonts w:ascii="Arial" w:hAnsi="Arial" w:cs="Arial"/>
          <w:sz w:val="20"/>
          <w:szCs w:val="20"/>
        </w:rPr>
      </w:pPr>
      <w:r w:rsidRPr="00096BB2">
        <w:rPr>
          <w:rFonts w:ascii="Arial" w:hAnsi="Arial" w:cs="Arial"/>
          <w:sz w:val="20"/>
          <w:szCs w:val="20"/>
        </w:rPr>
        <w:t xml:space="preserve">Mean field model subsection of methods section: </w:t>
      </w:r>
    </w:p>
    <w:p w14:paraId="3054E2D7" w14:textId="68280C85" w:rsidR="00F5674D" w:rsidRPr="00096BB2" w:rsidRDefault="00F5674D" w:rsidP="00F5674D">
      <w:pPr>
        <w:framePr w:w="7817" w:h="1088" w:hSpace="180" w:wrap="around" w:vAnchor="text" w:hAnchor="page" w:x="1858" w:y="1"/>
        <w:pBdr>
          <w:top w:val="single" w:sz="6" w:space="1" w:color="auto"/>
          <w:left w:val="single" w:sz="6" w:space="1" w:color="auto"/>
          <w:bottom w:val="single" w:sz="6" w:space="1" w:color="auto"/>
          <w:right w:val="single" w:sz="6" w:space="1" w:color="auto"/>
        </w:pBdr>
        <w:ind w:left="720"/>
        <w:rPr>
          <w:rFonts w:ascii="Arial" w:hAnsi="Arial" w:cs="Arial"/>
          <w:color w:val="00B0F0"/>
          <w:sz w:val="20"/>
          <w:szCs w:val="20"/>
        </w:rPr>
      </w:pPr>
      <w:r w:rsidRPr="00096BB2">
        <w:rPr>
          <w:rFonts w:ascii="Arial" w:hAnsi="Arial" w:cs="Arial"/>
          <w:i/>
          <w:iCs/>
          <w:color w:val="000000" w:themeColor="text1"/>
          <w:sz w:val="20"/>
          <w:szCs w:val="20"/>
        </w:rPr>
        <w:t>“</w:t>
      </w:r>
      <w:r w:rsidRPr="00096BB2">
        <w:rPr>
          <w:rFonts w:ascii="Arial" w:hAnsi="Arial" w:cs="Arial"/>
          <w:i/>
          <w:iCs/>
          <w:color w:val="00B0F0"/>
          <w:sz w:val="20"/>
          <w:szCs w:val="20"/>
        </w:rPr>
        <w:t>The mean-field model completed 94,000 standard session ‘Regular’ trials, in the same manner as the circuit models.</w:t>
      </w:r>
      <w:r w:rsidRPr="00096BB2">
        <w:rPr>
          <w:rFonts w:ascii="Arial" w:hAnsi="Arial" w:cs="Arial"/>
          <w:i/>
          <w:iCs/>
          <w:color w:val="000000" w:themeColor="text1"/>
          <w:sz w:val="20"/>
          <w:szCs w:val="20"/>
        </w:rPr>
        <w:t>”</w:t>
      </w:r>
    </w:p>
    <w:p w14:paraId="3BFF82BF" w14:textId="743188DF" w:rsidR="00F5674D" w:rsidRDefault="00F5674D" w:rsidP="00F5674D">
      <w:pPr>
        <w:framePr w:w="7817" w:h="1088" w:hSpace="180" w:wrap="around" w:vAnchor="text" w:hAnchor="page" w:x="1858" w:y="1"/>
        <w:pBdr>
          <w:top w:val="single" w:sz="6" w:space="1" w:color="auto"/>
          <w:left w:val="single" w:sz="6" w:space="1" w:color="auto"/>
          <w:bottom w:val="single" w:sz="6" w:space="1" w:color="auto"/>
          <w:right w:val="single" w:sz="6" w:space="1" w:color="auto"/>
        </w:pBdr>
        <w:ind w:left="720"/>
        <w:rPr>
          <w:rFonts w:asciiTheme="minorHAnsi" w:hAnsiTheme="minorHAnsi"/>
        </w:rPr>
      </w:pPr>
    </w:p>
    <w:p w14:paraId="673A0923" w14:textId="336BA771" w:rsidR="00315549" w:rsidRPr="00096BB2" w:rsidRDefault="00315549" w:rsidP="00096BB2">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Arial" w:hAnsi="Arial" w:cs="Arial"/>
          <w:sz w:val="20"/>
          <w:szCs w:val="20"/>
        </w:rPr>
      </w:pPr>
      <w:r w:rsidRPr="00096BB2">
        <w:rPr>
          <w:rFonts w:ascii="Arial" w:hAnsi="Arial" w:cs="Arial"/>
          <w:color w:val="201F1E"/>
          <w:sz w:val="20"/>
          <w:szCs w:val="20"/>
          <w:shd w:val="clear" w:color="auto" w:fill="FFFFFF"/>
        </w:rPr>
        <w:t>Spiking circuit model (perturbation): Figure 7</w:t>
      </w:r>
      <w:r>
        <w:rPr>
          <w:rFonts w:ascii="Arial" w:hAnsi="Arial" w:cs="Arial"/>
          <w:color w:val="201F1E"/>
          <w:sz w:val="20"/>
          <w:szCs w:val="20"/>
          <w:shd w:val="clear" w:color="auto" w:fill="FFFFFF"/>
        </w:rPr>
        <w:t xml:space="preserve"> and related supplements</w:t>
      </w:r>
    </w:p>
    <w:p w14:paraId="78515EEE" w14:textId="52A98DE8" w:rsidR="009B6BDF" w:rsidRPr="002C4930" w:rsidRDefault="009B6BDF" w:rsidP="009B6BDF">
      <w:pPr>
        <w:framePr w:w="7817" w:h="1088" w:hSpace="180" w:wrap="around" w:vAnchor="text" w:hAnchor="page" w:x="1858" w:y="1"/>
        <w:pBdr>
          <w:top w:val="single" w:sz="6" w:space="1" w:color="auto"/>
          <w:left w:val="single" w:sz="6" w:space="1" w:color="auto"/>
          <w:bottom w:val="single" w:sz="6" w:space="1" w:color="auto"/>
          <w:right w:val="single" w:sz="6" w:space="1" w:color="auto"/>
        </w:pBdr>
        <w:ind w:left="720"/>
        <w:rPr>
          <w:rFonts w:ascii="Arial" w:hAnsi="Arial" w:cs="Arial"/>
          <w:sz w:val="20"/>
          <w:szCs w:val="20"/>
        </w:rPr>
      </w:pPr>
      <w:r w:rsidRPr="002C4930">
        <w:rPr>
          <w:rFonts w:ascii="Arial" w:hAnsi="Arial" w:cs="Arial"/>
          <w:sz w:val="20"/>
          <w:szCs w:val="20"/>
        </w:rPr>
        <w:t xml:space="preserve">Spiking circuit model subsection of methods section: </w:t>
      </w:r>
    </w:p>
    <w:p w14:paraId="7328529A" w14:textId="6F0E5B0C" w:rsidR="00B11283" w:rsidRPr="00B11283" w:rsidRDefault="009B6BDF" w:rsidP="00096BB2">
      <w:pPr>
        <w:pStyle w:val="ListParagraph"/>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i/>
          <w:iCs/>
          <w:color w:val="00B0F0"/>
          <w:sz w:val="20"/>
          <w:szCs w:val="20"/>
        </w:rPr>
      </w:pPr>
      <w:r>
        <w:rPr>
          <w:rFonts w:ascii="Arial" w:hAnsi="Arial" w:cs="Arial"/>
          <w:color w:val="201F1E"/>
          <w:sz w:val="20"/>
          <w:szCs w:val="20"/>
          <w:shd w:val="clear" w:color="auto" w:fill="FFFFFF"/>
          <w:lang w:val="en-GB"/>
        </w:rPr>
        <w:t>“</w:t>
      </w:r>
      <w:r w:rsidR="00B11283" w:rsidRPr="00B11283">
        <w:rPr>
          <w:rFonts w:ascii="Arial" w:hAnsi="Arial" w:cs="Arial"/>
          <w:i/>
          <w:iCs/>
          <w:color w:val="00B0F0"/>
          <w:sz w:val="20"/>
          <w:szCs w:val="20"/>
        </w:rPr>
        <w:t>To evaluate the effect of circuit perturbations, the control model, the lowered E/I model, the elevated E/I model, and the sensory deficit model all completed an identical set of 40,000 ‘Regular’ trials, where both streams were narrow in 25% of the trials, both streams were broad in 25% of the trials, and one stream was narrow and one was broad in 50% of the trials (</w:t>
      </w:r>
      <w:r w:rsidR="00B11283" w:rsidRPr="00B11283">
        <w:rPr>
          <w:rFonts w:ascii="Arial" w:hAnsi="Arial" w:cs="Arial"/>
          <w:b/>
          <w:i/>
          <w:iCs/>
          <w:color w:val="00B0F0"/>
          <w:sz w:val="20"/>
          <w:szCs w:val="20"/>
        </w:rPr>
        <w:t>Figure 7, Figure 7-figure supplement 1</w:t>
      </w:r>
      <w:r w:rsidR="00B11283" w:rsidRPr="00B11283">
        <w:rPr>
          <w:rFonts w:ascii="Arial" w:hAnsi="Arial" w:cs="Arial"/>
          <w:i/>
          <w:iCs/>
          <w:color w:val="00B0F0"/>
          <w:sz w:val="20"/>
          <w:szCs w:val="20"/>
        </w:rPr>
        <w:t>).</w:t>
      </w:r>
    </w:p>
    <w:p w14:paraId="0D3312D7" w14:textId="387D638D" w:rsidR="00315549" w:rsidRPr="00096BB2" w:rsidRDefault="00315549">
      <w:pPr>
        <w:framePr w:w="7817" w:h="1088" w:hSpace="180" w:wrap="around" w:vAnchor="text" w:hAnchor="page" w:x="1858" w:y="1"/>
        <w:pBdr>
          <w:top w:val="single" w:sz="6" w:space="1" w:color="auto"/>
          <w:left w:val="single" w:sz="6" w:space="1" w:color="auto"/>
          <w:bottom w:val="single" w:sz="6" w:space="1" w:color="auto"/>
          <w:right w:val="single" w:sz="6" w:space="1" w:color="auto"/>
        </w:pBdr>
        <w:ind w:left="720"/>
        <w:rPr>
          <w:rFonts w:asciiTheme="minorHAnsi" w:hAnsiTheme="minorHAnsi"/>
        </w:rPr>
      </w:pPr>
    </w:p>
    <w:p w14:paraId="3DCC35B9" w14:textId="45EC16F0" w:rsidR="00F5674D" w:rsidRPr="00096BB2" w:rsidRDefault="00F5674D" w:rsidP="00F5674D">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Arial" w:hAnsi="Arial" w:cs="Arial"/>
          <w:sz w:val="20"/>
          <w:szCs w:val="20"/>
        </w:rPr>
      </w:pPr>
      <w:r w:rsidRPr="00096BB2">
        <w:rPr>
          <w:rFonts w:ascii="Arial" w:hAnsi="Arial" w:cs="Arial"/>
          <w:sz w:val="20"/>
          <w:szCs w:val="20"/>
        </w:rPr>
        <w:t>Pharmacological Experimental Sessions: Figure 8</w:t>
      </w:r>
    </w:p>
    <w:p w14:paraId="65ACC406" w14:textId="4DB5EB5A" w:rsidR="006A4A16" w:rsidRPr="00096BB2" w:rsidRDefault="00142102" w:rsidP="00F5674D">
      <w:pPr>
        <w:framePr w:w="7817" w:h="1088" w:hSpace="180" w:wrap="around" w:vAnchor="text" w:hAnchor="page" w:x="1858" w:y="1"/>
        <w:pBdr>
          <w:top w:val="single" w:sz="6" w:space="1" w:color="auto"/>
          <w:left w:val="single" w:sz="6" w:space="1" w:color="auto"/>
          <w:bottom w:val="single" w:sz="6" w:space="1" w:color="auto"/>
          <w:right w:val="single" w:sz="6" w:space="1" w:color="auto"/>
        </w:pBdr>
        <w:ind w:left="720"/>
        <w:rPr>
          <w:rFonts w:ascii="Arial" w:hAnsi="Arial" w:cs="Arial"/>
          <w:sz w:val="20"/>
          <w:szCs w:val="20"/>
        </w:rPr>
      </w:pPr>
      <w:r w:rsidRPr="00096BB2">
        <w:rPr>
          <w:rFonts w:ascii="Arial" w:hAnsi="Arial" w:cs="Arial"/>
          <w:sz w:val="20"/>
          <w:szCs w:val="20"/>
        </w:rPr>
        <w:t xml:space="preserve">Near the end </w:t>
      </w:r>
      <w:r w:rsidR="00F5674D" w:rsidRPr="00096BB2">
        <w:rPr>
          <w:rFonts w:ascii="Arial" w:hAnsi="Arial" w:cs="Arial"/>
          <w:sz w:val="20"/>
          <w:szCs w:val="20"/>
        </w:rPr>
        <w:t>of the results section:</w:t>
      </w:r>
    </w:p>
    <w:p w14:paraId="0D38BF5F" w14:textId="6ED7BE4F" w:rsidR="00F5674D" w:rsidRPr="00096BB2" w:rsidRDefault="00F5674D" w:rsidP="00F5674D">
      <w:pPr>
        <w:framePr w:w="7817" w:h="1088" w:hSpace="180" w:wrap="around" w:vAnchor="text" w:hAnchor="page" w:x="1858" w:y="1"/>
        <w:pBdr>
          <w:top w:val="single" w:sz="6" w:space="1" w:color="auto"/>
          <w:left w:val="single" w:sz="6" w:space="1" w:color="auto"/>
          <w:bottom w:val="single" w:sz="6" w:space="1" w:color="auto"/>
          <w:right w:val="single" w:sz="6" w:space="1" w:color="auto"/>
        </w:pBdr>
        <w:ind w:left="720"/>
        <w:rPr>
          <w:rFonts w:ascii="Arial" w:hAnsi="Arial" w:cs="Arial"/>
          <w:i/>
          <w:iCs/>
          <w:color w:val="FF0000"/>
          <w:sz w:val="20"/>
          <w:szCs w:val="20"/>
        </w:rPr>
      </w:pPr>
      <w:r w:rsidRPr="00096BB2">
        <w:rPr>
          <w:rFonts w:ascii="Arial" w:hAnsi="Arial" w:cs="Arial"/>
          <w:sz w:val="20"/>
          <w:szCs w:val="20"/>
        </w:rPr>
        <w:t xml:space="preserve"> </w:t>
      </w:r>
      <w:r w:rsidR="00D67CE1" w:rsidRPr="00096BB2">
        <w:rPr>
          <w:rFonts w:ascii="Arial" w:hAnsi="Arial" w:cs="Arial"/>
          <w:i/>
          <w:iCs/>
          <w:color w:val="000000" w:themeColor="text1"/>
          <w:sz w:val="20"/>
          <w:szCs w:val="20"/>
        </w:rPr>
        <w:t>“</w:t>
      </w:r>
      <w:r w:rsidR="00D67CE1" w:rsidRPr="00096BB2">
        <w:rPr>
          <w:rFonts w:ascii="Arial" w:hAnsi="Arial" w:cs="Arial"/>
          <w:i/>
          <w:iCs/>
          <w:color w:val="00B0F0"/>
          <w:sz w:val="20"/>
          <w:szCs w:val="20"/>
        </w:rPr>
        <w:t>The data collected during this period formed a behavioural database of 8521 completed trials (Monkey A Saline: 1710; Monkey A Ketamine: 2276; Monkey H Saline: 2669; Monkey H Ketamine: 1866).</w:t>
      </w:r>
      <w:r w:rsidR="00D67CE1" w:rsidRPr="00096BB2">
        <w:rPr>
          <w:rFonts w:ascii="Arial" w:hAnsi="Arial" w:cs="Arial"/>
          <w:i/>
          <w:iCs/>
          <w:color w:val="000000" w:themeColor="text1"/>
          <w:sz w:val="20"/>
          <w:szCs w:val="20"/>
        </w:rPr>
        <w:t>”</w:t>
      </w:r>
    </w:p>
    <w:p w14:paraId="1A80B238" w14:textId="5641D081" w:rsidR="00EF0977" w:rsidRPr="00D67CE1" w:rsidRDefault="00EF0977" w:rsidP="00EF097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i/>
          <w:iCs/>
          <w:color w:val="FF0000"/>
          <w:lang w:val="en-US"/>
        </w:rPr>
      </w:pPr>
    </w:p>
    <w:p w14:paraId="2013A9BE" w14:textId="482E4E76" w:rsidR="00EF0977" w:rsidRPr="00096BB2" w:rsidRDefault="00EF0977" w:rsidP="00EF097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szCs w:val="20"/>
        </w:rPr>
      </w:pPr>
      <w:r w:rsidRPr="00096BB2">
        <w:rPr>
          <w:rFonts w:ascii="Arial" w:hAnsi="Arial" w:cs="Arial"/>
          <w:sz w:val="20"/>
          <w:szCs w:val="20"/>
        </w:rPr>
        <w:t xml:space="preserve">No explicit power analysis was used for these sample sizes. The number of experimental sessions (and hence trials) was according to common standards in the field. </w:t>
      </w:r>
    </w:p>
    <w:p w14:paraId="35E8CD9D" w14:textId="77777777" w:rsidR="00EF0977" w:rsidRPr="00F5674D" w:rsidRDefault="00EF0977" w:rsidP="00EF097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rPr>
      </w:pPr>
      <w:r w:rsidRPr="00505C51">
        <w:rPr>
          <w:rFonts w:asciiTheme="minorHAnsi" w:hAnsiTheme="minorHAnsi"/>
          <w:sz w:val="22"/>
          <w:szCs w:val="22"/>
        </w:rPr>
        <w:t xml:space="preserve">Please </w:t>
      </w:r>
      <w:r w:rsidR="00877644" w:rsidRPr="00505C51">
        <w:rPr>
          <w:rFonts w:asciiTheme="minorHAnsi" w:hAnsiTheme="minorHAnsi"/>
          <w:sz w:val="22"/>
          <w:szCs w:val="22"/>
        </w:rPr>
        <w:t>outline</w:t>
      </w:r>
      <w:r w:rsidRPr="00505C51">
        <w:rPr>
          <w:rFonts w:asciiTheme="minorHAnsi" w:hAnsiTheme="minorHAnsi"/>
          <w:sz w:val="22"/>
          <w:szCs w:val="22"/>
        </w:rPr>
        <w:t xml:space="preserve"> where this information </w:t>
      </w:r>
      <w:r w:rsidR="00877644" w:rsidRPr="00505C51">
        <w:rPr>
          <w:rFonts w:asciiTheme="minorHAnsi" w:hAnsiTheme="minorHAnsi"/>
          <w:sz w:val="22"/>
          <w:szCs w:val="22"/>
        </w:rPr>
        <w:t xml:space="preserve">can </w:t>
      </w:r>
      <w:r w:rsidRPr="00505C51">
        <w:rPr>
          <w:rFonts w:asciiTheme="minorHAnsi" w:hAnsiTheme="minorHAnsi"/>
          <w:sz w:val="22"/>
          <w:szCs w:val="22"/>
        </w:rPr>
        <w:t xml:space="preserve">be found within the submission (e.g., </w:t>
      </w:r>
      <w:r w:rsidR="0015519A">
        <w:rPr>
          <w:rFonts w:asciiTheme="minorHAnsi" w:hAnsiTheme="minorHAnsi"/>
          <w:sz w:val="22"/>
          <w:szCs w:val="22"/>
        </w:rPr>
        <w:t>sections</w:t>
      </w:r>
      <w:r w:rsidRPr="00505C51">
        <w:rPr>
          <w:rFonts w:asciiTheme="minorHAnsi" w:hAnsiTheme="minorHAnsi"/>
          <w:sz w:val="22"/>
          <w:szCs w:val="22"/>
        </w:rPr>
        <w:t xml:space="preserve"> or figure legend</w:t>
      </w:r>
      <w:r w:rsidR="00877644" w:rsidRPr="00505C51">
        <w:rPr>
          <w:rFonts w:asciiTheme="minorHAnsi" w:hAnsiTheme="minorHAnsi"/>
          <w:sz w:val="22"/>
          <w:szCs w:val="22"/>
        </w:rPr>
        <w:t>s</w:t>
      </w:r>
      <w:r w:rsidRPr="00505C51">
        <w:rPr>
          <w:rFonts w:asciiTheme="minorHAnsi" w:hAnsiTheme="minorHAnsi"/>
          <w:sz w:val="22"/>
          <w:szCs w:val="22"/>
        </w:rPr>
        <w:t>), or explain why this information doesn’t apply to your submission:</w:t>
      </w:r>
    </w:p>
    <w:p w14:paraId="11FCB994" w14:textId="1CDF9303" w:rsidR="00A716A7" w:rsidRPr="00096BB2" w:rsidRDefault="00A716A7" w:rsidP="00A716A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szCs w:val="20"/>
        </w:rPr>
      </w:pPr>
      <w:r w:rsidRPr="00096BB2">
        <w:rPr>
          <w:rFonts w:ascii="Arial" w:hAnsi="Arial" w:cs="Arial"/>
          <w:sz w:val="20"/>
          <w:szCs w:val="20"/>
        </w:rPr>
        <w:t>Number of experiments (and replications): Methods section.</w:t>
      </w:r>
    </w:p>
    <w:p w14:paraId="559FB176" w14:textId="5D96AF74" w:rsidR="00A716A7" w:rsidRPr="00096BB2" w:rsidRDefault="00A716A7" w:rsidP="00A716A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i/>
          <w:iCs/>
          <w:color w:val="00B0F0"/>
          <w:sz w:val="20"/>
          <w:szCs w:val="20"/>
        </w:rPr>
      </w:pPr>
      <w:r w:rsidRPr="00096BB2">
        <w:rPr>
          <w:rFonts w:ascii="Arial" w:hAnsi="Arial" w:cs="Arial"/>
          <w:i/>
          <w:iCs/>
          <w:color w:val="00B0F0"/>
          <w:sz w:val="20"/>
          <w:szCs w:val="20"/>
        </w:rPr>
        <w:t xml:space="preserve">“Subjects performed two types of behavioural sessions: standard and pharmacological. In pharmacological sessions, following a baseline period, either an NMDA-R antagonist (Ketamine) or saline was administered via intramuscular injection. Monkey A completed 41 standard sessions, and 28 pharmacological sessions (15 ketamine; 13 saline). Monkey H completed 68 standard sessions, and 35 pharmacological sessions (18 ketamine; 17 saline).” </w:t>
      </w:r>
    </w:p>
    <w:p w14:paraId="710A0972" w14:textId="77777777" w:rsidR="00A716A7" w:rsidRDefault="00A716A7" w:rsidP="00A716A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514C67F" w14:textId="1B450579" w:rsidR="007133D9" w:rsidRPr="00096BB2" w:rsidRDefault="007133D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szCs w:val="20"/>
        </w:rPr>
      </w:pPr>
      <w:r w:rsidRPr="00096BB2">
        <w:rPr>
          <w:rFonts w:ascii="Arial" w:hAnsi="Arial" w:cs="Arial"/>
          <w:sz w:val="20"/>
          <w:szCs w:val="20"/>
        </w:rPr>
        <w:t>Biological Replications:</w:t>
      </w:r>
    </w:p>
    <w:p w14:paraId="78102952" w14:textId="35183B6D" w:rsidR="00B330BD" w:rsidRPr="00096BB2" w:rsidRDefault="007133D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szCs w:val="20"/>
        </w:rPr>
      </w:pPr>
      <w:r w:rsidRPr="00096BB2">
        <w:rPr>
          <w:rFonts w:ascii="Arial" w:hAnsi="Arial" w:cs="Arial"/>
          <w:sz w:val="20"/>
          <w:szCs w:val="20"/>
        </w:rPr>
        <w:t>It</w:t>
      </w:r>
      <w:r w:rsidR="00793CA4" w:rsidRPr="00096BB2">
        <w:rPr>
          <w:rFonts w:ascii="Arial" w:hAnsi="Arial" w:cs="Arial"/>
          <w:sz w:val="20"/>
          <w:szCs w:val="20"/>
        </w:rPr>
        <w:t xml:space="preserve"> is widely accepted in </w:t>
      </w:r>
      <w:r w:rsidRPr="00096BB2">
        <w:rPr>
          <w:rFonts w:ascii="Arial" w:hAnsi="Arial" w:cs="Arial"/>
          <w:sz w:val="20"/>
          <w:szCs w:val="20"/>
        </w:rPr>
        <w:t xml:space="preserve">non-human primate </w:t>
      </w:r>
      <w:r w:rsidR="00793CA4" w:rsidRPr="00096BB2">
        <w:rPr>
          <w:rFonts w:ascii="Arial" w:hAnsi="Arial" w:cs="Arial"/>
          <w:sz w:val="20"/>
          <w:szCs w:val="20"/>
        </w:rPr>
        <w:t xml:space="preserve">neuroscience studies to use only two </w:t>
      </w:r>
      <w:r w:rsidRPr="00096BB2">
        <w:rPr>
          <w:rFonts w:ascii="Arial" w:hAnsi="Arial" w:cs="Arial"/>
          <w:sz w:val="20"/>
          <w:szCs w:val="20"/>
        </w:rPr>
        <w:t>subjects</w:t>
      </w:r>
      <w:r w:rsidR="00793CA4" w:rsidRPr="00096BB2">
        <w:rPr>
          <w:rFonts w:ascii="Arial" w:hAnsi="Arial" w:cs="Arial"/>
          <w:sz w:val="20"/>
          <w:szCs w:val="20"/>
        </w:rPr>
        <w:t>. Importantly, we also confirmed the same effects were present in both monkeys</w:t>
      </w:r>
      <w:r w:rsidRPr="00096BB2">
        <w:rPr>
          <w:rFonts w:ascii="Arial" w:hAnsi="Arial" w:cs="Arial"/>
          <w:sz w:val="20"/>
          <w:szCs w:val="20"/>
        </w:rPr>
        <w:t xml:space="preserve"> – each figure separated by subjects is included as supplementary material</w:t>
      </w:r>
      <w:r w:rsidR="00793CA4" w:rsidRPr="00096BB2">
        <w:rPr>
          <w:rFonts w:ascii="Arial" w:hAnsi="Arial" w:cs="Arial"/>
          <w:sz w:val="20"/>
          <w:szCs w:val="20"/>
        </w:rPr>
        <w:t>.</w:t>
      </w:r>
    </w:p>
    <w:p w14:paraId="7958F022" w14:textId="1EE950A0" w:rsidR="007133D9" w:rsidRPr="00096BB2" w:rsidRDefault="007133D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szCs w:val="20"/>
        </w:rPr>
      </w:pPr>
    </w:p>
    <w:p w14:paraId="77C6D068" w14:textId="53F3C077" w:rsidR="007133D9" w:rsidRPr="00096BB2" w:rsidRDefault="007133D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szCs w:val="20"/>
        </w:rPr>
      </w:pPr>
      <w:r w:rsidRPr="00096BB2">
        <w:rPr>
          <w:rFonts w:ascii="Arial" w:hAnsi="Arial" w:cs="Arial"/>
          <w:sz w:val="20"/>
          <w:szCs w:val="20"/>
        </w:rPr>
        <w:t xml:space="preserve">No outliers were encountered. </w:t>
      </w:r>
    </w:p>
    <w:p w14:paraId="31C9EF6C" w14:textId="77777777" w:rsidR="007133D9" w:rsidRPr="00096BB2" w:rsidRDefault="007133D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szCs w:val="20"/>
        </w:rPr>
      </w:pPr>
    </w:p>
    <w:p w14:paraId="1DC6437B" w14:textId="77777777" w:rsidR="007133D9" w:rsidRDefault="007133D9" w:rsidP="007133D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096BB2">
        <w:rPr>
          <w:rFonts w:ascii="Arial" w:hAnsi="Arial" w:cs="Arial"/>
          <w:sz w:val="20"/>
          <w:szCs w:val="20"/>
        </w:rPr>
        <w:t>The only case of excluded data was in the pharmacological experiment. We only excluded data when insufficient trials were performed in a ketamine session. This is reported in the methods section:</w:t>
      </w:r>
      <w:r w:rsidRPr="00096BB2">
        <w:rPr>
          <w:rFonts w:asciiTheme="minorHAnsi" w:hAnsiTheme="minorHAnsi"/>
          <w:sz w:val="20"/>
          <w:szCs w:val="20"/>
        </w:rPr>
        <w:t xml:space="preserve"> </w:t>
      </w:r>
      <w:r>
        <w:rPr>
          <w:rFonts w:asciiTheme="minorHAnsi" w:hAnsiTheme="minorHAnsi"/>
        </w:rPr>
        <w:br/>
      </w:r>
    </w:p>
    <w:p w14:paraId="2040231F" w14:textId="52ECF43D" w:rsidR="007133D9" w:rsidRPr="00096BB2" w:rsidRDefault="007133D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color w:val="00B0F0"/>
          <w:sz w:val="20"/>
          <w:szCs w:val="20"/>
        </w:rPr>
      </w:pPr>
      <w:r w:rsidRPr="00096BB2">
        <w:rPr>
          <w:rFonts w:ascii="Arial" w:hAnsi="Arial" w:cs="Arial"/>
          <w:i/>
          <w:iCs/>
          <w:color w:val="00B0F0"/>
          <w:sz w:val="20"/>
          <w:szCs w:val="20"/>
        </w:rPr>
        <w:t xml:space="preserve">“Monkey H did not always complete sufficient trials once ketamine was administered. Sessions where the number of completed trials was fewer than the minimum recorded in the saline sessions were discarded (6 of 18 sessions). Following ketamine administration, Monkey A did not complete fewer trials in any session than the minimum recorded in a saline session.”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rPr>
      </w:pPr>
    </w:p>
    <w:p w14:paraId="15C02DC0" w14:textId="69688D94" w:rsidR="00FF6CD1" w:rsidRPr="00505C51" w:rsidRDefault="00125190" w:rsidP="00125190">
      <w:pPr>
        <w:rPr>
          <w:rFonts w:asciiTheme="minorHAnsi" w:hAnsiTheme="minorHAnsi"/>
          <w:sz w:val="22"/>
          <w:szCs w:val="22"/>
        </w:rPr>
      </w:pPr>
      <w:r w:rsidRPr="00505C51">
        <w:rPr>
          <w:rFonts w:asciiTheme="minorHAnsi" w:hAnsiTheme="minorHAnsi"/>
          <w:sz w:val="22"/>
          <w:szCs w:val="22"/>
        </w:rPr>
        <w:t xml:space="preserve">Please </w:t>
      </w:r>
      <w:r w:rsidR="00877644" w:rsidRPr="00505C51">
        <w:rPr>
          <w:rFonts w:asciiTheme="minorHAnsi" w:hAnsiTheme="minorHAnsi"/>
          <w:sz w:val="22"/>
          <w:szCs w:val="22"/>
        </w:rPr>
        <w:t>outline</w:t>
      </w:r>
      <w:r w:rsidRPr="00505C51">
        <w:rPr>
          <w:rFonts w:asciiTheme="minorHAnsi" w:hAnsiTheme="minorHAnsi"/>
          <w:sz w:val="22"/>
          <w:szCs w:val="22"/>
        </w:rPr>
        <w:t xml:space="preserve"> where this information </w:t>
      </w:r>
      <w:r w:rsidR="00877644" w:rsidRPr="00505C51">
        <w:rPr>
          <w:rFonts w:asciiTheme="minorHAnsi" w:hAnsiTheme="minorHAnsi"/>
          <w:sz w:val="22"/>
          <w:szCs w:val="22"/>
        </w:rPr>
        <w:t xml:space="preserve">can </w:t>
      </w:r>
      <w:r w:rsidRPr="00505C51">
        <w:rPr>
          <w:rFonts w:asciiTheme="minorHAnsi" w:hAnsiTheme="minorHAnsi"/>
          <w:sz w:val="22"/>
          <w:szCs w:val="22"/>
        </w:rPr>
        <w:t xml:space="preserve">be found within the submission (e.g., </w:t>
      </w:r>
      <w:r w:rsidR="0015519A">
        <w:rPr>
          <w:rFonts w:asciiTheme="minorHAnsi" w:hAnsiTheme="minorHAnsi"/>
          <w:sz w:val="22"/>
          <w:szCs w:val="22"/>
        </w:rPr>
        <w:t>sections</w:t>
      </w:r>
      <w:r w:rsidRPr="00505C51">
        <w:rPr>
          <w:rFonts w:asciiTheme="minorHAnsi" w:hAnsiTheme="minorHAnsi"/>
          <w:sz w:val="22"/>
          <w:szCs w:val="22"/>
        </w:rPr>
        <w:t xml:space="preserve"> or figure legend</w:t>
      </w:r>
      <w:r w:rsidR="00877644" w:rsidRPr="00505C51">
        <w:rPr>
          <w:rFonts w:asciiTheme="minorHAnsi" w:hAnsiTheme="minorHAnsi"/>
          <w:sz w:val="22"/>
          <w:szCs w:val="22"/>
        </w:rPr>
        <w:t>s</w:t>
      </w:r>
      <w:r w:rsidRPr="00505C51">
        <w:rPr>
          <w:rFonts w:asciiTheme="minorHAnsi" w:hAnsiTheme="minorHAnsi"/>
          <w:sz w:val="22"/>
          <w:szCs w:val="22"/>
        </w:rPr>
        <w:t>)</w:t>
      </w:r>
      <w:r w:rsidR="00877644" w:rsidRPr="00505C51">
        <w:rPr>
          <w:rFonts w:asciiTheme="minorHAnsi" w:hAnsiTheme="minorHAnsi"/>
          <w:sz w:val="22"/>
          <w:szCs w:val="22"/>
        </w:rPr>
        <w:t>, or explain why this information doesn’t apply to your submission</w:t>
      </w:r>
      <w:r w:rsidRPr="00505C51">
        <w:rPr>
          <w:rFonts w:asciiTheme="minorHAnsi" w:hAnsiTheme="minorHAnsi"/>
          <w:sz w:val="22"/>
          <w:szCs w:val="22"/>
        </w:rPr>
        <w:t>:</w:t>
      </w:r>
    </w:p>
    <w:p w14:paraId="24B660A2" w14:textId="7566B012" w:rsidR="00A716A7" w:rsidRPr="00096BB2" w:rsidRDefault="00A716A7" w:rsidP="00A716A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Arial" w:hAnsi="Arial" w:cs="Arial"/>
          <w:sz w:val="20"/>
          <w:szCs w:val="20"/>
        </w:rPr>
      </w:pPr>
      <w:r w:rsidRPr="00096BB2">
        <w:rPr>
          <w:rFonts w:ascii="Arial" w:hAnsi="Arial" w:cs="Arial"/>
          <w:sz w:val="20"/>
          <w:szCs w:val="20"/>
        </w:rPr>
        <w:t>This information can be found in the Methods section, results section, and figure legends.</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sidR="0015519A">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0F919EF4" w14:textId="66C97FBC" w:rsidR="00A716A7" w:rsidRPr="00096BB2" w:rsidRDefault="00A716A7" w:rsidP="00A716A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0"/>
          <w:szCs w:val="20"/>
        </w:rPr>
      </w:pPr>
      <w:bookmarkStart w:id="0" w:name="OLE_LINK4"/>
      <w:r w:rsidRPr="00096BB2">
        <w:rPr>
          <w:rFonts w:ascii="Arial" w:hAnsi="Arial" w:cs="Arial"/>
          <w:sz w:val="20"/>
          <w:szCs w:val="20"/>
        </w:rPr>
        <w:t>We randomly allocated experimental conditions on a trial-by-trial basis (e.g., mean bar height; standard deviation of bar height). This information was reported in the Methods section.</w:t>
      </w:r>
    </w:p>
    <w:bookmarkEnd w:id="0"/>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5D4D1FE5" w14:textId="72CD7CCA" w:rsidR="0043071A" w:rsidRPr="0043071A" w:rsidRDefault="0043071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bCs/>
          <w:color w:val="000000" w:themeColor="text1"/>
          <w:sz w:val="22"/>
          <w:szCs w:val="22"/>
        </w:rPr>
      </w:pPr>
      <w:r w:rsidRPr="0043071A">
        <w:rPr>
          <w:rFonts w:ascii="Arial" w:hAnsi="Arial" w:cs="Arial"/>
          <w:bCs/>
          <w:color w:val="000000" w:themeColor="text1"/>
          <w:sz w:val="20"/>
          <w:szCs w:val="20"/>
        </w:rPr>
        <w:t>Data and analysis scripts to reproduce figures from the paper will be made publicly available for download from an online repository upon publication.</w:t>
      </w:r>
      <w:r w:rsidRPr="0043071A">
        <w:rPr>
          <w:rFonts w:ascii="Arial" w:eastAsiaTheme="minorEastAsia" w:hAnsi="Arial" w:cs="Arial"/>
          <w:bCs/>
          <w:color w:val="000000" w:themeColor="text1"/>
          <w:sz w:val="20"/>
          <w:szCs w:val="20"/>
        </w:rPr>
        <w:t xml:space="preserve"> </w:t>
      </w:r>
      <w:r w:rsidRPr="0043071A">
        <w:rPr>
          <w:rFonts w:ascii="Arial" w:eastAsiaTheme="minorEastAsia" w:hAnsi="Arial" w:cs="Arial"/>
          <w:bCs/>
          <w:color w:val="000000" w:themeColor="text1"/>
          <w:sz w:val="20"/>
        </w:rPr>
        <w:t xml:space="preserve">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D552E" w14:textId="77777777" w:rsidR="007D1236" w:rsidRDefault="007D1236" w:rsidP="004215FE">
      <w:r>
        <w:separator/>
      </w:r>
    </w:p>
  </w:endnote>
  <w:endnote w:type="continuationSeparator" w:id="0">
    <w:p w14:paraId="18A83773" w14:textId="77777777" w:rsidR="007D1236" w:rsidRDefault="007D1236"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4FC77A" w14:textId="77777777" w:rsidR="007D1236" w:rsidRDefault="007D1236" w:rsidP="004215FE">
      <w:r>
        <w:separator/>
      </w:r>
    </w:p>
  </w:footnote>
  <w:footnote w:type="continuationSeparator" w:id="0">
    <w:p w14:paraId="261699EA" w14:textId="77777777" w:rsidR="007D1236" w:rsidRDefault="007D1236"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B6C03"/>
    <w:multiLevelType w:val="hybridMultilevel"/>
    <w:tmpl w:val="224AFD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1"/>
  </w:num>
  <w:num w:numId="5">
    <w:abstractNumId w:val="6"/>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drawingGridHorizontalSpacing w:val="181"/>
  <w:drawingGridVerticalSpacing w:val="181"/>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96BB2"/>
    <w:rsid w:val="000A32A6"/>
    <w:rsid w:val="000A38BC"/>
    <w:rsid w:val="000B2AEA"/>
    <w:rsid w:val="000C4C4F"/>
    <w:rsid w:val="000C773F"/>
    <w:rsid w:val="000D14EE"/>
    <w:rsid w:val="000D62F9"/>
    <w:rsid w:val="000F11B3"/>
    <w:rsid w:val="000F64EE"/>
    <w:rsid w:val="00100F97"/>
    <w:rsid w:val="001019CD"/>
    <w:rsid w:val="00125190"/>
    <w:rsid w:val="00133662"/>
    <w:rsid w:val="00133907"/>
    <w:rsid w:val="00142102"/>
    <w:rsid w:val="00146DE9"/>
    <w:rsid w:val="0015519A"/>
    <w:rsid w:val="001618D5"/>
    <w:rsid w:val="00175192"/>
    <w:rsid w:val="001E1D59"/>
    <w:rsid w:val="00212F30"/>
    <w:rsid w:val="00217B9E"/>
    <w:rsid w:val="002336C6"/>
    <w:rsid w:val="00241081"/>
    <w:rsid w:val="00266462"/>
    <w:rsid w:val="002A068D"/>
    <w:rsid w:val="002A0ED1"/>
    <w:rsid w:val="002A7487"/>
    <w:rsid w:val="002B2155"/>
    <w:rsid w:val="003044B3"/>
    <w:rsid w:val="00307F5D"/>
    <w:rsid w:val="00315549"/>
    <w:rsid w:val="003248ED"/>
    <w:rsid w:val="00370080"/>
    <w:rsid w:val="003937F2"/>
    <w:rsid w:val="003D28DB"/>
    <w:rsid w:val="003F19A6"/>
    <w:rsid w:val="00402ADD"/>
    <w:rsid w:val="00406FF4"/>
    <w:rsid w:val="0041682E"/>
    <w:rsid w:val="004215FE"/>
    <w:rsid w:val="004242DB"/>
    <w:rsid w:val="00426FD0"/>
    <w:rsid w:val="0043071A"/>
    <w:rsid w:val="00441726"/>
    <w:rsid w:val="004505C5"/>
    <w:rsid w:val="00451B01"/>
    <w:rsid w:val="00455849"/>
    <w:rsid w:val="00471732"/>
    <w:rsid w:val="004A5C32"/>
    <w:rsid w:val="004B41D4"/>
    <w:rsid w:val="004B7459"/>
    <w:rsid w:val="004D5E59"/>
    <w:rsid w:val="004D602A"/>
    <w:rsid w:val="004D73CF"/>
    <w:rsid w:val="004E4945"/>
    <w:rsid w:val="004F451D"/>
    <w:rsid w:val="00505C51"/>
    <w:rsid w:val="00516A01"/>
    <w:rsid w:val="0053000A"/>
    <w:rsid w:val="00550F13"/>
    <w:rsid w:val="005530AE"/>
    <w:rsid w:val="00555F44"/>
    <w:rsid w:val="00566103"/>
    <w:rsid w:val="005B0A15"/>
    <w:rsid w:val="005D77A6"/>
    <w:rsid w:val="00605A12"/>
    <w:rsid w:val="00634AC7"/>
    <w:rsid w:val="00657587"/>
    <w:rsid w:val="00661DCC"/>
    <w:rsid w:val="00672545"/>
    <w:rsid w:val="00685CCF"/>
    <w:rsid w:val="006A4A16"/>
    <w:rsid w:val="006A632B"/>
    <w:rsid w:val="006C06F5"/>
    <w:rsid w:val="006C7BC3"/>
    <w:rsid w:val="006E4A6C"/>
    <w:rsid w:val="006E6B2A"/>
    <w:rsid w:val="00700103"/>
    <w:rsid w:val="0071087B"/>
    <w:rsid w:val="007133D9"/>
    <w:rsid w:val="007137E1"/>
    <w:rsid w:val="00762B36"/>
    <w:rsid w:val="00763BA5"/>
    <w:rsid w:val="0076524F"/>
    <w:rsid w:val="00767B26"/>
    <w:rsid w:val="00793CA4"/>
    <w:rsid w:val="00795CED"/>
    <w:rsid w:val="007B6567"/>
    <w:rsid w:val="007B6D8A"/>
    <w:rsid w:val="007B7AF0"/>
    <w:rsid w:val="007C1A97"/>
    <w:rsid w:val="007D1236"/>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B6BDF"/>
    <w:rsid w:val="009D0D28"/>
    <w:rsid w:val="009E6ACE"/>
    <w:rsid w:val="009E7B13"/>
    <w:rsid w:val="00A11EC6"/>
    <w:rsid w:val="00A131BD"/>
    <w:rsid w:val="00A32E20"/>
    <w:rsid w:val="00A425D2"/>
    <w:rsid w:val="00A5368C"/>
    <w:rsid w:val="00A62B52"/>
    <w:rsid w:val="00A716A7"/>
    <w:rsid w:val="00A84B3E"/>
    <w:rsid w:val="00AB5612"/>
    <w:rsid w:val="00AC49AA"/>
    <w:rsid w:val="00AD7A8F"/>
    <w:rsid w:val="00AE7C75"/>
    <w:rsid w:val="00AF5736"/>
    <w:rsid w:val="00B11283"/>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60669"/>
    <w:rsid w:val="00C820B0"/>
    <w:rsid w:val="00CC6EF3"/>
    <w:rsid w:val="00CD6AEC"/>
    <w:rsid w:val="00CE6849"/>
    <w:rsid w:val="00CF4BBE"/>
    <w:rsid w:val="00CF6CB5"/>
    <w:rsid w:val="00D10224"/>
    <w:rsid w:val="00D44612"/>
    <w:rsid w:val="00D50299"/>
    <w:rsid w:val="00D67CE1"/>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0977"/>
    <w:rsid w:val="00EF7423"/>
    <w:rsid w:val="00F27DEC"/>
    <w:rsid w:val="00F3344F"/>
    <w:rsid w:val="00F5674D"/>
    <w:rsid w:val="00F60CF4"/>
    <w:rsid w:val="00FC1F40"/>
    <w:rsid w:val="00FD0F2C"/>
    <w:rsid w:val="00FE1281"/>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EF4E0D4"/>
  <w15:docId w15:val="{A4F91440-E047-7841-9072-B107EB94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6A7"/>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eastAsia="MS Minngs" w:hAnsi="Lucida Grande" w:cs="Lucida Grande"/>
      <w:sz w:val="18"/>
      <w:szCs w:val="18"/>
      <w:lang w:val="en-US" w:eastAsia="en-US"/>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rPr>
      <w:rFonts w:ascii="Cambria" w:eastAsia="MS Minngs" w:hAnsi="Cambria"/>
      <w:lang w:val="en-US" w:eastAsia="en-US"/>
    </w:r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rPr>
      <w:rFonts w:ascii="Cambria" w:eastAsia="MS Minngs" w:hAnsi="Cambria"/>
      <w:lang w:val="en-US" w:eastAsia="en-US"/>
    </w:r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rPr>
      <w:rFonts w:ascii="Cambria" w:eastAsia="MS Minngs" w:hAnsi="Cambria"/>
      <w:lang w:val="en-US" w:eastAsia="en-US"/>
    </w:rPr>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rPr>
      <w:rFonts w:ascii="Cambria" w:eastAsia="MS Minngs" w:hAnsi="Cambr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78212">
      <w:bodyDiv w:val="1"/>
      <w:marLeft w:val="0"/>
      <w:marRight w:val="0"/>
      <w:marTop w:val="0"/>
      <w:marBottom w:val="0"/>
      <w:divBdr>
        <w:top w:val="none" w:sz="0" w:space="0" w:color="auto"/>
        <w:left w:val="none" w:sz="0" w:space="0" w:color="auto"/>
        <w:bottom w:val="none" w:sz="0" w:space="0" w:color="auto"/>
        <w:right w:val="none" w:sz="0" w:space="0" w:color="auto"/>
      </w:divBdr>
    </w:div>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534078599">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97375193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437679409">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734573977">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 w:id="2020693740">
      <w:bodyDiv w:val="1"/>
      <w:marLeft w:val="0"/>
      <w:marRight w:val="0"/>
      <w:marTop w:val="0"/>
      <w:marBottom w:val="0"/>
      <w:divBdr>
        <w:top w:val="none" w:sz="0" w:space="0" w:color="auto"/>
        <w:left w:val="none" w:sz="0" w:space="0" w:color="auto"/>
        <w:bottom w:val="none" w:sz="0" w:space="0" w:color="auto"/>
        <w:right w:val="none" w:sz="0" w:space="0" w:color="auto"/>
      </w:divBdr>
    </w:div>
    <w:div w:id="2021465001">
      <w:bodyDiv w:val="1"/>
      <w:marLeft w:val="0"/>
      <w:marRight w:val="0"/>
      <w:marTop w:val="0"/>
      <w:marBottom w:val="0"/>
      <w:divBdr>
        <w:top w:val="none" w:sz="0" w:space="0" w:color="auto"/>
        <w:left w:val="none" w:sz="0" w:space="0" w:color="auto"/>
        <w:bottom w:val="none" w:sz="0" w:space="0" w:color="auto"/>
        <w:right w:val="none" w:sz="0" w:space="0" w:color="auto"/>
      </w:divBdr>
    </w:div>
    <w:div w:id="206159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CA878-4382-9F42-BCD6-3AD58A5A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8203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Cavanagh, Sean</cp:lastModifiedBy>
  <cp:revision>2</cp:revision>
  <dcterms:created xsi:type="dcterms:W3CDTF">2020-08-04T16:19:00Z</dcterms:created>
  <dcterms:modified xsi:type="dcterms:W3CDTF">2020-08-04T16:19:00Z</dcterms:modified>
</cp:coreProperties>
</file>