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0" w:rsidRDefault="00CB5E90" w:rsidP="003210E3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F6489">
        <w:rPr>
          <w:rFonts w:ascii="Arial" w:hAnsi="Arial" w:cs="Arial"/>
          <w:b/>
          <w:color w:val="000000"/>
          <w:sz w:val="20"/>
          <w:szCs w:val="20"/>
        </w:rPr>
        <w:t>Table S1. SAXS data collection and analysis parameters</w:t>
      </w:r>
      <w:r w:rsidRPr="00DF648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Program version numbers are shown in parentheses.</w:t>
      </w:r>
    </w:p>
    <w:p w:rsidR="003210E3" w:rsidRPr="003210E3" w:rsidRDefault="003210E3" w:rsidP="003210E3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5383"/>
        <w:gridCol w:w="1560"/>
        <w:gridCol w:w="1563"/>
        <w:gridCol w:w="1564"/>
      </w:tblGrid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pUL7:pUL51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pUL7:pUL51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(8-142)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1:2 complex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2:4 complex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1:2 complex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Data-collection parameters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Radiation Source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Petra III (DESY, Hamburg, Germany)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Beamline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EMBL P12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Detector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4737D8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737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Dectris Pilatus 6M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Beam geometry (mm)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4737D8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246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 × 0.12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X-ray wavelength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nm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0.124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Sample-to-detector distance (m)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3.0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Temperature (°C)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20.2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Measured 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-range (nm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−1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0.0225–7.299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Exposure time (s)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0.995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CA6D0D" w:rsidRDefault="00CB5E90" w:rsidP="001244F4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Injected protein concentration (mg</w:t>
            </w:r>
            <w:r w:rsidR="001244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</w:t>
            </w:r>
            <w:r w:rsidR="001244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4.5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Shannon-channel limited 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-range (nm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−1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 5.57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 6.70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 7.16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Structural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(0)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a.u.</w:t>
            </w:r>
            <w:r w:rsidRPr="008D35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*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[from 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r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4624 ± 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3136 ± 11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3098 ± 5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Real-space 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R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g (nm) [from 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r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4.30 ± 0.03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4.79 ± 0.04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3.0 ± 0.01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(0)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a.u.*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(from Guinier)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4538 ± 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3100 ± 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3331 ± 2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R</w:t>
            </w:r>
            <w:r w:rsidRPr="00C914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GB"/>
              </w:rPr>
              <w:t>g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(nm) (from Guinier)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3.95 ± 0.07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4.56 ± 0.28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2.96 ± 0.01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</w:t>
            </w:r>
            <w:r w:rsidRPr="00C914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GB"/>
              </w:rPr>
              <w:t>max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(nm)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11.5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Porod volume estimate (Vp, nm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116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Molecular-mass determination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Molecular mass 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</w:t>
            </w:r>
            <w:r w:rsidRPr="00C914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GB"/>
              </w:rPr>
              <w:t>r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kDa [from SAXSMOW]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Molecular mass 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</w:t>
            </w:r>
            <w:r w:rsidRPr="00C914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GB"/>
              </w:rPr>
              <w:t>r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kDa [from Vc]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921A0F" w:rsidRDefault="00CB5E90" w:rsidP="00157AB9">
            <w:pPr>
              <w:spacing w:after="0"/>
              <w:ind w:left="313" w:firstLine="8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Molecular mass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</w:t>
            </w:r>
            <w:r w:rsidRPr="00C914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kDa   [from Bayesian consensus]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86–96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162–195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66–73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Expected </w:t>
            </w: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</w:t>
            </w:r>
            <w:r w:rsidRPr="00C9149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en-GB"/>
              </w:rPr>
              <w:t>r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 from sequence, kDa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84.37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168.7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63.11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Software employed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Primary data reduction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CHROMIXS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Data processing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PrimusQT/GNOM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(5.0)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Ab initio</w:t>
            </w: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analysis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DAMMIN(5.3)/GASBOR(2.3i)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Spatial averaging and resolution estimates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DAMAVER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(5.0)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Computation of model intensities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F64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CRYSOL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(2.8.3)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Pseudo-atomic modelling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CORAL(1.1)</w:t>
            </w: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  <w:t>Small Angle Scattering Biological Data Bank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CB5E90" w:rsidRPr="00DF6489" w:rsidTr="00157AB9">
        <w:trPr>
          <w:trHeight w:val="57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ind w:left="31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SASBDB accession codes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SASDG57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SASDG47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Default="00CB5E90" w:rsidP="00157AB9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SASDG37</w:t>
            </w:r>
          </w:p>
        </w:tc>
      </w:tr>
    </w:tbl>
    <w:p w:rsidR="00CB5E90" w:rsidRDefault="00CB5E90" w:rsidP="00CB5E90">
      <w:pPr>
        <w:rPr>
          <w:rFonts w:ascii="Arial" w:hAnsi="Arial" w:cs="Arial"/>
          <w:color w:val="000000"/>
          <w:sz w:val="20"/>
          <w:szCs w:val="20"/>
        </w:rPr>
      </w:pPr>
    </w:p>
    <w:p w:rsidR="00CB5E90" w:rsidRDefault="00CB5E90" w:rsidP="00CB5E90">
      <w:pPr>
        <w:rPr>
          <w:rFonts w:ascii="Arial" w:hAnsi="Arial" w:cs="Arial"/>
          <w:color w:val="000000"/>
          <w:sz w:val="20"/>
          <w:szCs w:val="20"/>
        </w:rPr>
      </w:pPr>
      <w:r w:rsidRPr="008D3543">
        <w:rPr>
          <w:rFonts w:ascii="Arial" w:hAnsi="Arial" w:cs="Arial"/>
          <w:color w:val="000000"/>
          <w:sz w:val="20"/>
          <w:szCs w:val="20"/>
        </w:rPr>
        <w:t>*arbitrary units</w:t>
      </w:r>
    </w:p>
    <w:p w:rsidR="00CB5E90" w:rsidRPr="008D3543" w:rsidRDefault="00CB5E90" w:rsidP="00CB5E90">
      <w:pPr>
        <w:rPr>
          <w:rFonts w:ascii="Arial" w:hAnsi="Arial" w:cs="Arial"/>
          <w:color w:val="000000"/>
          <w:sz w:val="20"/>
          <w:szCs w:val="20"/>
        </w:rPr>
      </w:pPr>
      <w:r w:rsidRPr="008D3543">
        <w:rPr>
          <w:rFonts w:ascii="Arial" w:hAnsi="Arial" w:cs="Arial"/>
          <w:color w:val="000000"/>
          <w:sz w:val="20"/>
          <w:szCs w:val="20"/>
        </w:rPr>
        <w:br w:type="page"/>
      </w:r>
    </w:p>
    <w:p w:rsidR="00CB5E90" w:rsidRPr="00DF6489" w:rsidRDefault="00CB5E90" w:rsidP="003210E3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F6489">
        <w:rPr>
          <w:rFonts w:ascii="Arial" w:hAnsi="Arial" w:cs="Arial"/>
          <w:b/>
          <w:color w:val="000000"/>
          <w:sz w:val="20"/>
          <w:szCs w:val="20"/>
        </w:rPr>
        <w:lastRenderedPageBreak/>
        <w:t>Table S2. Crystallographic data collection and refinement statistics</w:t>
      </w:r>
      <w:r w:rsidRPr="00DF6489">
        <w:rPr>
          <w:rFonts w:ascii="Arial" w:hAnsi="Arial" w:cs="Arial"/>
          <w:color w:val="000000"/>
          <w:sz w:val="20"/>
          <w:szCs w:val="20"/>
        </w:rPr>
        <w:t>. Statistics for the highest-resolution shell are shown in parentheses.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560"/>
        <w:gridCol w:w="1701"/>
        <w:gridCol w:w="1701"/>
      </w:tblGrid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Native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Mercury(II) acetate derivative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Remote (High 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Peak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Inflection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Remote (Low E)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Data collection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Wavelength (Å)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0.97625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0.99702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1.00728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1.00809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1.01627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Space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F6489">
              <w:rPr>
                <w:rFonts w:ascii="Arial" w:hAnsi="Arial" w:cs="Arial"/>
                <w:sz w:val="20"/>
                <w:szCs w:val="20"/>
              </w:rPr>
              <w:t>2</w:t>
            </w:r>
            <w:r w:rsidRPr="00DF648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F648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6489">
              <w:rPr>
                <w:rFonts w:ascii="Arial" w:hAnsi="Arial" w:cs="Arial"/>
                <w:sz w:val="20"/>
                <w:szCs w:val="20"/>
              </w:rPr>
              <w:t>2</w:t>
            </w:r>
            <w:r w:rsidRPr="00DF648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DF64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Cell dimensions</w:t>
            </w: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 xml:space="preserve">a, b, c </w:t>
            </w:r>
            <w:r w:rsidRPr="00DF6489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79.51, 106.3, 106.0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106.5, 106.5, 79.0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106.5, 106.5, 79.2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106.5, 106.5, 79.3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106.5, 106.5, 79.4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α, β, γ</w:t>
            </w:r>
            <w:r w:rsidRPr="00DF6489">
              <w:rPr>
                <w:rFonts w:ascii="Arial" w:hAnsi="Arial" w:cs="Arial"/>
                <w:sz w:val="20"/>
                <w:szCs w:val="20"/>
              </w:rPr>
              <w:t xml:space="preserve"> (°)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90, 92.0, 90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90, 90, 90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90, 90, 90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90, 90, 90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90, 90, 90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Resolution (Å)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105.9–1.8</w:t>
            </w:r>
            <w:r w:rsidRPr="00DF6489">
              <w:rPr>
                <w:rFonts w:ascii="Arial" w:hAnsi="Arial" w:cs="Arial"/>
                <w:sz w:val="20"/>
                <w:szCs w:val="20"/>
              </w:rPr>
              <w:br/>
              <w:t>(1.86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F6489">
              <w:rPr>
                <w:rFonts w:ascii="Arial" w:hAnsi="Arial" w:cs="Arial"/>
                <w:sz w:val="20"/>
                <w:szCs w:val="20"/>
              </w:rPr>
              <w:t>1.83)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53.2–2.8</w:t>
            </w:r>
            <w:r w:rsidRPr="00DF6489">
              <w:rPr>
                <w:rFonts w:ascii="Arial" w:hAnsi="Arial" w:cs="Arial"/>
                <w:sz w:val="20"/>
                <w:szCs w:val="20"/>
              </w:rPr>
              <w:br/>
              <w:t>(2.96–2.80)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53.2–2.9</w:t>
            </w:r>
          </w:p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(3.02–2.87)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53.3–2.9</w:t>
            </w:r>
          </w:p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(3.09–2.91)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53.3–3.0</w:t>
            </w:r>
          </w:p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(3.16–2.98)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Unique reflections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154,984 (7654)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11,618 (1627)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10,931 (1561)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10,498 (1643)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9789 (1515)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Completeness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100 (99.9)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99.7 (97.9)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99.9 (99.5)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99.9 (99.7)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99.7 (98.5)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Anomalous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99.7 (97.9)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99.9 (99.5)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99.9 (99.7)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99.7 (98.5)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Multiplicity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6.5 (6.5)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47.6 (36)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24.9 (25.6)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24.8 (24.9)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24.7 (24.8)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Anomalous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25.9 (19.1)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13.5 (13.5)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13.5 (13.2)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13.5 (13.2)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DF6489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merge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0.120 (3.197)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0.261 (2.664)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0.231 (2.506)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0.235 (2.348)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0.232 (2.158)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DF6489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pim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0.051 (1.367)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0.038 (0.435)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0.047 (0.502)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0.048 (0.476)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0.047 (0.439)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CC</w:t>
            </w:r>
            <w:r w:rsidRPr="00DF6489">
              <w:rPr>
                <w:rFonts w:ascii="Arial" w:hAnsi="Arial" w:cs="Arial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0.996 (0.321)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0.999 (0.804)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0.999 (0.783)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0.999 (0.792)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0.999 (0.809)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CC</w:t>
            </w:r>
            <w:r w:rsidRPr="00DF6489">
              <w:rPr>
                <w:rFonts w:ascii="Arial" w:hAnsi="Arial" w:cs="Arial"/>
                <w:sz w:val="20"/>
                <w:szCs w:val="20"/>
                <w:vertAlign w:val="subscript"/>
              </w:rPr>
              <w:t>anom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0.830 (0.059)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0.741 (0.000)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0.664 (0.014)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0.224 (0.000)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Mean I/σ(I)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6.8 (0.5)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14.3 (1.7)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12.1 (1.6)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12.4 (1.7)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12.4 (1.8)</w:t>
            </w: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Wilson B (A</w:t>
            </w:r>
            <w:r w:rsidRPr="00DF648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F64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35.2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Refinement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Resolution (Å)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26.6–1.8</w:t>
            </w:r>
            <w:r w:rsidRPr="00DF6489">
              <w:rPr>
                <w:rFonts w:ascii="Arial" w:hAnsi="Arial" w:cs="Arial"/>
                <w:sz w:val="20"/>
                <w:szCs w:val="20"/>
              </w:rPr>
              <w:br/>
              <w:t>(1.84–1.83)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 xml:space="preserve">Reflections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Working set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154,885 (2892)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Test set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8093 (206)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DF6489">
              <w:rPr>
                <w:rFonts w:ascii="Arial" w:hAnsi="Arial" w:cs="Arial"/>
                <w:sz w:val="20"/>
                <w:szCs w:val="20"/>
                <w:vertAlign w:val="subscript"/>
              </w:rPr>
              <w:t>work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0.194 (0.240)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DF6489">
              <w:rPr>
                <w:rFonts w:ascii="Arial" w:hAnsi="Arial" w:cs="Arial"/>
                <w:sz w:val="20"/>
                <w:szCs w:val="20"/>
                <w:vertAlign w:val="subscript"/>
              </w:rPr>
              <w:t>free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0.220 (0.244)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No. of atoms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11692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Solvent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Other</w:t>
            </w:r>
            <w:r w:rsidRPr="00DF6489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Root mean square deviation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Bond lengths (Å)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Bond angles (°)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Ramachandran favoured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98.7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 xml:space="preserve">Ramachandran outliers (%)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Poor rotamers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E90" w:rsidRPr="00DF6489" w:rsidTr="00157AB9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Mean B value (A</w:t>
            </w:r>
            <w:r w:rsidRPr="00DF648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F64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45.2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5E90" w:rsidRPr="00DF6489" w:rsidRDefault="00CB5E90" w:rsidP="00CB5E9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B5E90" w:rsidRPr="00DF6489" w:rsidRDefault="00CB5E90" w:rsidP="00CB5E90">
      <w:pPr>
        <w:rPr>
          <w:rFonts w:ascii="Arial" w:hAnsi="Arial" w:cs="Arial"/>
          <w:b/>
          <w:color w:val="000000"/>
          <w:sz w:val="20"/>
          <w:szCs w:val="20"/>
        </w:rPr>
      </w:pPr>
      <w:r w:rsidRPr="00DF6489">
        <w:rPr>
          <w:rFonts w:ascii="Arial" w:hAnsi="Arial" w:cs="Arial"/>
          <w:color w:val="333333"/>
          <w:sz w:val="20"/>
          <w:szCs w:val="20"/>
          <w:shd w:val="clear" w:color="auto" w:fill="FFFFFF"/>
        </w:rPr>
        <w:t>*Glycerol molecules and chlori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</w:t>
      </w:r>
      <w:r w:rsidRPr="00DF6489">
        <w:rPr>
          <w:rFonts w:ascii="Arial" w:hAnsi="Arial" w:cs="Arial"/>
          <w:color w:val="333333"/>
          <w:sz w:val="20"/>
          <w:szCs w:val="20"/>
          <w:shd w:val="clear" w:color="auto" w:fill="FFFFFF"/>
        </w:rPr>
        <w:t>e ions</w:t>
      </w:r>
      <w:r w:rsidRPr="00DF6489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CB5E90" w:rsidRPr="00DF6489" w:rsidRDefault="00CB5E90" w:rsidP="00CB5E9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F6489">
        <w:rPr>
          <w:rFonts w:ascii="Arial" w:hAnsi="Arial" w:cs="Arial"/>
          <w:b/>
          <w:color w:val="000000"/>
          <w:sz w:val="20"/>
          <w:szCs w:val="20"/>
        </w:rPr>
        <w:lastRenderedPageBreak/>
        <w:t>Table S3. pUL7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DF6489">
        <w:rPr>
          <w:rFonts w:ascii="Arial" w:hAnsi="Arial" w:cs="Arial"/>
          <w:b/>
          <w:color w:val="000000"/>
          <w:sz w:val="20"/>
          <w:szCs w:val="20"/>
        </w:rPr>
        <w:t>pUL51(8–142) cross</w:t>
      </w:r>
      <w:r>
        <w:rPr>
          <w:rFonts w:ascii="Arial" w:hAnsi="Arial" w:cs="Arial"/>
          <w:b/>
          <w:color w:val="000000"/>
          <w:sz w:val="20"/>
          <w:szCs w:val="20"/>
        </w:rPr>
        <w:t>-</w:t>
      </w:r>
      <w:r w:rsidRPr="00DF6489">
        <w:rPr>
          <w:rFonts w:ascii="Arial" w:hAnsi="Arial" w:cs="Arial"/>
          <w:b/>
          <w:color w:val="000000"/>
          <w:sz w:val="20"/>
          <w:szCs w:val="20"/>
        </w:rPr>
        <w:t xml:space="preserve">links identified by mass spectrometry. </w:t>
      </w:r>
      <w:r w:rsidRPr="00DF6489">
        <w:rPr>
          <w:rFonts w:ascii="Arial" w:hAnsi="Arial" w:cs="Arial"/>
          <w:color w:val="000000"/>
          <w:sz w:val="20"/>
          <w:szCs w:val="20"/>
        </w:rPr>
        <w:t>Two protein bands from SDS-PAGE analysis, with molecular masses corresponding to 1:1 and 1:2 pUL7:pUL51(8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DF6489">
        <w:rPr>
          <w:rFonts w:ascii="Arial" w:hAnsi="Arial" w:cs="Arial"/>
          <w:color w:val="000000"/>
          <w:sz w:val="20"/>
          <w:szCs w:val="20"/>
        </w:rPr>
        <w:t>142), were analy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DF6489">
        <w:rPr>
          <w:rFonts w:ascii="Arial" w:hAnsi="Arial" w:cs="Arial"/>
          <w:color w:val="000000"/>
          <w:sz w:val="20"/>
          <w:szCs w:val="20"/>
        </w:rPr>
        <w:t>ed.</w:t>
      </w:r>
    </w:p>
    <w:p w:rsidR="00CB5E90" w:rsidRPr="00DF6489" w:rsidRDefault="00CB5E90" w:rsidP="00CB5E9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6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73"/>
        <w:gridCol w:w="684"/>
        <w:gridCol w:w="850"/>
        <w:gridCol w:w="1075"/>
        <w:gridCol w:w="3328"/>
        <w:gridCol w:w="850"/>
        <w:gridCol w:w="950"/>
        <w:gridCol w:w="1906"/>
      </w:tblGrid>
      <w:tr w:rsidR="00CB5E90" w:rsidRPr="00DF6489" w:rsidTr="00157AB9">
        <w:trPr>
          <w:trHeight w:val="132"/>
          <w:jc w:val="center"/>
        </w:trPr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Reagent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Band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Residue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Residue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</w:tr>
      <w:tr w:rsidR="00CB5E90" w:rsidRPr="00DF6489" w:rsidTr="00157AB9">
        <w:trPr>
          <w:trHeight w:val="146"/>
          <w:jc w:val="center"/>
        </w:trPr>
        <w:tc>
          <w:tcPr>
            <w:tcW w:w="97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DSBU</w:t>
            </w:r>
          </w:p>
        </w:tc>
        <w:tc>
          <w:tcPr>
            <w:tcW w:w="68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pUL7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AAATADDEGSA-</w:t>
            </w:r>
          </w:p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ATIL[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]QAIAGDR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HHPGLEAPTIDG-</w:t>
            </w:r>
          </w:p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AVAAHQD[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]MR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DSBU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DSBU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pUL7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APLVYWWLSETP[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DSBU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DSSO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pUL7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FVLDGSPEDAYVTSEDYF[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DSSO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pUL7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AAATADDEGSA-</w:t>
            </w:r>
          </w:p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ATIL[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]QAIAGDR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HHPGLEAPTIDG-</w:t>
            </w:r>
          </w:p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AVAAHQD[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]MRR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DSSO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HHPGLEAPTIDGAVAAHQD[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]MR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DSSO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pUL7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SHATPSTFA[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]VLAWLGVAGR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DSSO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LADTCMATILQMYMSV-</w:t>
            </w:r>
          </w:p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GAAD[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]SADVLVSQAIR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RLV[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  <w:tr w:rsidR="00CB5E90" w:rsidRPr="00DF6489" w:rsidTr="00157AB9">
        <w:trPr>
          <w:trHeight w:val="132"/>
          <w:jc w:val="center"/>
        </w:trPr>
        <w:tc>
          <w:tcPr>
            <w:tcW w:w="973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DSSO</w:t>
            </w:r>
          </w:p>
        </w:tc>
        <w:tc>
          <w:tcPr>
            <w:tcW w:w="684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pUL7</w:t>
            </w:r>
          </w:p>
        </w:tc>
        <w:tc>
          <w:tcPr>
            <w:tcW w:w="1075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28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AAATADDEGSA-</w:t>
            </w:r>
          </w:p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ATIL[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]QAIAGDR</w:t>
            </w:r>
          </w:p>
        </w:tc>
        <w:tc>
          <w:tcPr>
            <w:tcW w:w="8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950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06" w:type="dxa"/>
            <w:noWrap/>
            <w:vAlign w:val="center"/>
            <w:hideMark/>
          </w:tcPr>
          <w:p w:rsidR="00CB5E90" w:rsidRPr="00DF6489" w:rsidRDefault="00CB5E90" w:rsidP="00321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LV[</w:t>
            </w:r>
            <w:r w:rsidRPr="00DF6489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DF6489">
              <w:rPr>
                <w:rFonts w:ascii="Arial" w:hAnsi="Arial" w:cs="Arial"/>
                <w:sz w:val="20"/>
                <w:szCs w:val="20"/>
              </w:rPr>
              <w:t>]AR</w:t>
            </w:r>
          </w:p>
        </w:tc>
      </w:tr>
    </w:tbl>
    <w:p w:rsidR="00CB5E90" w:rsidRPr="00DF6489" w:rsidRDefault="00CB5E90" w:rsidP="00CB5E90">
      <w:pPr>
        <w:rPr>
          <w:rFonts w:ascii="Arial" w:hAnsi="Arial" w:cs="Arial"/>
          <w:color w:val="000000"/>
          <w:sz w:val="20"/>
          <w:szCs w:val="20"/>
        </w:rPr>
      </w:pPr>
    </w:p>
    <w:p w:rsidR="00CB5E90" w:rsidRPr="00DF6489" w:rsidRDefault="00CB5E90" w:rsidP="00CB5E90">
      <w:pPr>
        <w:rPr>
          <w:rFonts w:ascii="Arial" w:hAnsi="Arial" w:cs="Arial"/>
          <w:color w:val="000000"/>
          <w:sz w:val="20"/>
          <w:szCs w:val="20"/>
        </w:rPr>
      </w:pPr>
      <w:r w:rsidRPr="00DF6489">
        <w:rPr>
          <w:rFonts w:ascii="Arial" w:hAnsi="Arial" w:cs="Arial"/>
          <w:color w:val="000000"/>
          <w:sz w:val="20"/>
          <w:szCs w:val="20"/>
        </w:rPr>
        <w:br w:type="page"/>
      </w:r>
    </w:p>
    <w:p w:rsidR="00CB5E90" w:rsidRPr="00DF6489" w:rsidRDefault="00CB5E90" w:rsidP="00CB5E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6489">
        <w:rPr>
          <w:rFonts w:ascii="Arial" w:hAnsi="Arial" w:cs="Arial"/>
          <w:b/>
          <w:color w:val="000000"/>
          <w:sz w:val="20"/>
          <w:szCs w:val="20"/>
        </w:rPr>
        <w:lastRenderedPageBreak/>
        <w:t>Table S4.</w:t>
      </w:r>
      <w:r w:rsidRPr="00DF64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6489">
        <w:rPr>
          <w:rFonts w:ascii="Arial" w:hAnsi="Arial" w:cs="Arial"/>
          <w:b/>
          <w:color w:val="000000"/>
          <w:sz w:val="20"/>
          <w:szCs w:val="20"/>
        </w:rPr>
        <w:t xml:space="preserve">Co-evolution of the pUL7-pUL51 interaction interface across </w:t>
      </w:r>
      <w:r w:rsidRPr="00DF6489">
        <w:rPr>
          <w:rFonts w:ascii="Arial" w:hAnsi="Arial" w:cs="Arial"/>
          <w:b/>
          <w:i/>
          <w:color w:val="000000"/>
          <w:sz w:val="20"/>
          <w:szCs w:val="20"/>
        </w:rPr>
        <w:t>Alphaherpesvirinae</w:t>
      </w:r>
      <w:r w:rsidRPr="00DF648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DF6489">
        <w:rPr>
          <w:rFonts w:ascii="Arial" w:hAnsi="Arial" w:cs="Arial"/>
          <w:i/>
          <w:color w:val="000000"/>
          <w:sz w:val="20"/>
          <w:szCs w:val="20"/>
        </w:rPr>
        <w:t xml:space="preserve">z </w:t>
      </w:r>
      <w:r w:rsidRPr="00DF6489">
        <w:rPr>
          <w:rFonts w:ascii="Arial" w:hAnsi="Arial" w:cs="Arial"/>
          <w:color w:val="000000"/>
          <w:sz w:val="20"/>
          <w:szCs w:val="20"/>
        </w:rPr>
        <w:t xml:space="preserve">is the </w:t>
      </w:r>
      <w:r w:rsidRPr="00DF6489">
        <w:rPr>
          <w:rFonts w:ascii="Arial" w:hAnsi="Arial" w:cs="Arial"/>
          <w:sz w:val="20"/>
          <w:szCs w:val="20"/>
        </w:rPr>
        <w:t xml:space="preserve">sum of correlation values for interacting residue pairs and </w:t>
      </w:r>
      <w:r w:rsidRPr="00DF6489">
        <w:rPr>
          <w:rFonts w:ascii="Arial" w:hAnsi="Arial" w:cs="Arial"/>
          <w:i/>
          <w:sz w:val="20"/>
          <w:szCs w:val="20"/>
        </w:rPr>
        <w:t xml:space="preserve">p </w:t>
      </w:r>
      <w:r w:rsidRPr="00DF6489">
        <w:rPr>
          <w:rFonts w:ascii="Arial" w:hAnsi="Arial" w:cs="Arial"/>
          <w:sz w:val="20"/>
          <w:szCs w:val="20"/>
        </w:rPr>
        <w:t xml:space="preserve">is the probability that this value would be expected by chance. The selection of sequences for each data set is described in </w:t>
      </w:r>
      <w:r w:rsidRPr="000332DB">
        <w:rPr>
          <w:rFonts w:ascii="Arial" w:hAnsi="Arial" w:cs="Arial"/>
          <w:i/>
          <w:color w:val="000000"/>
          <w:sz w:val="20"/>
          <w:szCs w:val="20"/>
        </w:rPr>
        <w:t>Materials and Methods</w:t>
      </w:r>
      <w:r w:rsidRPr="00DF6489">
        <w:rPr>
          <w:rFonts w:ascii="Arial" w:hAnsi="Arial" w:cs="Arial"/>
          <w:sz w:val="20"/>
          <w:szCs w:val="20"/>
        </w:rPr>
        <w:t>.</w:t>
      </w:r>
    </w:p>
    <w:tbl>
      <w:tblPr>
        <w:tblStyle w:val="TableGrid1"/>
        <w:tblW w:w="9062" w:type="dxa"/>
        <w:jc w:val="center"/>
        <w:tblLook w:val="04A0" w:firstRow="1" w:lastRow="0" w:firstColumn="1" w:lastColumn="0" w:noHBand="0" w:noVBand="1"/>
      </w:tblPr>
      <w:tblGrid>
        <w:gridCol w:w="1134"/>
        <w:gridCol w:w="1504"/>
        <w:gridCol w:w="1804"/>
        <w:gridCol w:w="153"/>
        <w:gridCol w:w="1106"/>
        <w:gridCol w:w="1473"/>
        <w:gridCol w:w="976"/>
        <w:gridCol w:w="912"/>
      </w:tblGrid>
      <w:tr w:rsidR="00CB5E90" w:rsidRPr="00DF6489" w:rsidTr="00157AB9">
        <w:trPr>
          <w:trHeight w:val="35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No. of interacting residues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B5E90" w:rsidRPr="00DF6489" w:rsidTr="00157AB9">
        <w:trPr>
          <w:trHeight w:val="35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6489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 xml:space="preserve">No. strains, </w:t>
            </w:r>
            <w:r w:rsidRPr="00DF6489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 xml:space="preserve">No. interactions, </w:t>
            </w:r>
            <w:r w:rsidRPr="00DF6489">
              <w:rPr>
                <w:rFonts w:ascii="Arial" w:hAnsi="Arial" w:cs="Arial"/>
                <w:i/>
                <w:sz w:val="20"/>
                <w:szCs w:val="20"/>
              </w:rPr>
              <w:t>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pUL51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pUL7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z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6489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</w:tr>
      <w:tr w:rsidR="00CB5E90" w:rsidRPr="00DF6489" w:rsidTr="00157AB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4301.24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0.061</w:t>
            </w:r>
          </w:p>
        </w:tc>
      </w:tr>
      <w:tr w:rsidR="00CB5E90" w:rsidRPr="00DF6489" w:rsidTr="00157AB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7319.44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077151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0.068</w:t>
            </w:r>
            <w:bookmarkStart w:id="0" w:name="_GoBack"/>
            <w:bookmarkEnd w:id="0"/>
          </w:p>
        </w:tc>
      </w:tr>
      <w:tr w:rsidR="00CB5E90" w:rsidRPr="00DF6489" w:rsidTr="00157AB9">
        <w:trPr>
          <w:trHeight w:val="30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776C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</w:t>
            </w:r>
            <w:r w:rsidR="003776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6969.40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</w:tr>
      <w:tr w:rsidR="00CB5E90" w:rsidRPr="00DF6489" w:rsidTr="00157AB9">
        <w:trPr>
          <w:trHeight w:val="30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4559.47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E90" w:rsidRPr="00DF6489" w:rsidRDefault="00CB5E90" w:rsidP="003210E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89">
              <w:rPr>
                <w:rFonts w:ascii="Arial" w:hAnsi="Arial" w:cs="Arial"/>
                <w:sz w:val="20"/>
                <w:szCs w:val="20"/>
              </w:rPr>
              <w:t>0.062</w:t>
            </w:r>
          </w:p>
        </w:tc>
      </w:tr>
    </w:tbl>
    <w:p w:rsidR="00674FAB" w:rsidRPr="00CB5E90" w:rsidRDefault="00674FAB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674FAB" w:rsidRPr="00CB5E90" w:rsidSect="003210E3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7151">
      <w:pPr>
        <w:spacing w:after="0"/>
      </w:pPr>
      <w:r>
        <w:separator/>
      </w:r>
    </w:p>
  </w:endnote>
  <w:endnote w:type="continuationSeparator" w:id="0">
    <w:p w:rsidR="00000000" w:rsidRDefault="00077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1" w:rsidRPr="000F0072" w:rsidRDefault="001244F4" w:rsidP="009412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hAnsi="Arial" w:cs="Arial"/>
        <w:color w:val="000000"/>
        <w:sz w:val="20"/>
        <w:szCs w:val="20"/>
      </w:rPr>
    </w:pPr>
    <w:r w:rsidRPr="000F0072">
      <w:rPr>
        <w:rFonts w:ascii="Arial" w:hAnsi="Arial" w:cs="Arial"/>
        <w:color w:val="000000"/>
        <w:sz w:val="20"/>
        <w:szCs w:val="20"/>
      </w:rPr>
      <w:fldChar w:fldCharType="begin"/>
    </w:r>
    <w:r w:rsidRPr="000F0072">
      <w:rPr>
        <w:rFonts w:ascii="Arial" w:hAnsi="Arial" w:cs="Arial"/>
        <w:color w:val="000000"/>
        <w:sz w:val="20"/>
        <w:szCs w:val="20"/>
      </w:rPr>
      <w:instrText>PAGE</w:instrText>
    </w:r>
    <w:r w:rsidRPr="000F0072">
      <w:rPr>
        <w:rFonts w:ascii="Arial" w:hAnsi="Arial" w:cs="Arial"/>
        <w:color w:val="000000"/>
        <w:sz w:val="20"/>
        <w:szCs w:val="20"/>
      </w:rPr>
      <w:fldChar w:fldCharType="separate"/>
    </w:r>
    <w:r w:rsidR="00077151">
      <w:rPr>
        <w:rFonts w:ascii="Arial" w:hAnsi="Arial" w:cs="Arial"/>
        <w:noProof/>
        <w:color w:val="000000"/>
        <w:sz w:val="20"/>
        <w:szCs w:val="20"/>
      </w:rPr>
      <w:t>4</w:t>
    </w:r>
    <w:r w:rsidRPr="000F0072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7151">
      <w:pPr>
        <w:spacing w:after="0"/>
      </w:pPr>
      <w:r>
        <w:separator/>
      </w:r>
    </w:p>
  </w:footnote>
  <w:footnote w:type="continuationSeparator" w:id="0">
    <w:p w:rsidR="00000000" w:rsidRDefault="000771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1" w:rsidRDefault="00077151">
    <w:pPr>
      <w:jc w:val="right"/>
      <w:rPr>
        <w:sz w:val="20"/>
        <w:szCs w:val="20"/>
      </w:rPr>
    </w:pPr>
  </w:p>
  <w:p w:rsidR="002E6891" w:rsidRDefault="000771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90"/>
    <w:rsid w:val="00077151"/>
    <w:rsid w:val="001244F4"/>
    <w:rsid w:val="003210E3"/>
    <w:rsid w:val="003776CD"/>
    <w:rsid w:val="00434DBD"/>
    <w:rsid w:val="00674FAB"/>
    <w:rsid w:val="00C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9433"/>
  <w15:chartTrackingRefBased/>
  <w15:docId w15:val="{1B88050A-EAFF-4324-9504-53101361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E90"/>
    <w:pPr>
      <w:spacing w:after="20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B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Graham</dc:creator>
  <cp:keywords/>
  <dc:description/>
  <cp:lastModifiedBy>Stephen Graham</cp:lastModifiedBy>
  <cp:revision>6</cp:revision>
  <dcterms:created xsi:type="dcterms:W3CDTF">2020-04-06T10:08:00Z</dcterms:created>
  <dcterms:modified xsi:type="dcterms:W3CDTF">2020-04-14T13:22:00Z</dcterms:modified>
</cp:coreProperties>
</file>