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81426F0" w14:textId="2A2EBF49" w:rsidR="00926F11" w:rsidRPr="000C6E40" w:rsidRDefault="00926F11" w:rsidP="00926F1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Estimation of sample size does not apply to this submission.  </w:t>
      </w:r>
      <w:r w:rsidR="000526AC" w:rsidRPr="000C6E40">
        <w:rPr>
          <w:rFonts w:ascii="Calibri" w:hAnsi="Calibri"/>
          <w:color w:val="4F81BD" w:themeColor="accent1"/>
          <w:sz w:val="22"/>
          <w:szCs w:val="22"/>
        </w:rPr>
        <w:t>Here, we perform</w:t>
      </w: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 bulk yeast experiments in which each codon variant is covered approximately 100-fold.  We are taking thousands of simultaneous fitness measurements which include internal controls such as wildtype synonyms and stop codons and </w:t>
      </w:r>
      <w:r w:rsidR="000E21F0" w:rsidRPr="000C6E40">
        <w:rPr>
          <w:rFonts w:ascii="Calibri" w:hAnsi="Calibri"/>
          <w:color w:val="4F81BD" w:themeColor="accent1"/>
          <w:sz w:val="22"/>
          <w:szCs w:val="22"/>
        </w:rPr>
        <w:t>numerous</w:t>
      </w: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 internal replicates including </w:t>
      </w:r>
      <w:r w:rsidR="000E21F0" w:rsidRPr="000C6E40">
        <w:rPr>
          <w:rFonts w:ascii="Calibri" w:hAnsi="Calibri"/>
          <w:color w:val="4F81BD" w:themeColor="accent1"/>
          <w:sz w:val="22"/>
          <w:szCs w:val="22"/>
        </w:rPr>
        <w:t>many</w:t>
      </w: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 barcode and codon replicates for each amino acid variant.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C762C7" w14:textId="478C3C43" w:rsidR="00926F11" w:rsidRPr="004406B7" w:rsidRDefault="00926F11" w:rsidP="00926F1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lastRenderedPageBreak/>
        <w:t xml:space="preserve">Replicate information can be found paragraph 4 of the Results section, in Figure 1B and in </w:t>
      </w:r>
      <w:r w:rsidR="004406B7" w:rsidRPr="004406B7">
        <w:rPr>
          <w:rFonts w:ascii="Calibri" w:hAnsi="Calibri"/>
          <w:color w:val="4F81BD" w:themeColor="accent1"/>
          <w:sz w:val="22"/>
          <w:szCs w:val="22"/>
        </w:rPr>
        <w:t>Figure 1 – figure supplement 2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.  Excluded data is explicitly stated in the Materials and methods section entitled “Analysis of Bulk Competition Sequencing Data” and “Determining Selection Coefficient.”  </w:t>
      </w:r>
      <w:r w:rsidR="004406B7">
        <w:rPr>
          <w:rFonts w:ascii="Calibri" w:hAnsi="Calibri"/>
          <w:color w:val="4F81BD" w:themeColor="accent1"/>
          <w:sz w:val="22"/>
          <w:szCs w:val="22"/>
        </w:rPr>
        <w:t>Next generation sequencing data has been deposited to the NCBI short read archive (Project # PRJNA593726)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.  We have included in </w:t>
      </w:r>
      <w:r w:rsidR="004406B7" w:rsidRPr="004406B7">
        <w:rPr>
          <w:rFonts w:ascii="Calibri" w:hAnsi="Calibri"/>
          <w:color w:val="4F81BD" w:themeColor="accent1"/>
          <w:sz w:val="22"/>
          <w:szCs w:val="22"/>
        </w:rPr>
        <w:t>Figure 1 – source data 1 and Figure 2 – source data 1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the tabulated raw counts of all the amino acid variants in each environmental condition.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64B361A" w:rsidR="00B124CC" w:rsidRPr="00926F11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EC5E770" w14:textId="709749DA" w:rsidR="00926F11" w:rsidRPr="004406B7" w:rsidRDefault="00926F11" w:rsidP="00926F1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t>Raw counts for all variants (including those excluded due to low counts) are reported in</w:t>
      </w:r>
      <w:r w:rsidR="004406B7" w:rsidRPr="004406B7">
        <w:rPr>
          <w:rFonts w:ascii="Calibri" w:hAnsi="Calibri"/>
          <w:color w:val="4F81BD" w:themeColor="accent1"/>
          <w:sz w:val="22"/>
          <w:szCs w:val="22"/>
        </w:rPr>
        <w:t xml:space="preserve"> Figure 1 – source data 1 and Figure 2 – source data 1 files</w:t>
      </w:r>
      <w:r w:rsidRPr="004406B7">
        <w:rPr>
          <w:rFonts w:ascii="Calibri" w:hAnsi="Calibri"/>
          <w:color w:val="4F81BD" w:themeColor="accent1"/>
          <w:sz w:val="22"/>
          <w:szCs w:val="22"/>
        </w:rPr>
        <w:t>.  For each experiment, the statistical test is identified and described in the figure legend.  Statistical analysis of the complete data set is included in the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4F55A7" w14:textId="77777777" w:rsidR="00926F11" w:rsidRPr="004406B7" w:rsidRDefault="00926F11" w:rsidP="00926F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t>Group allocation does not apply to this submission because no group experiments were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177F9D83" w14:textId="77777777" w:rsidR="00926F11" w:rsidRDefault="00926F11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4ABEDF0C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8F627E" w:rsidR="00BC3CCE" w:rsidRPr="004406B7" w:rsidRDefault="004406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r w:rsidRPr="004406B7">
        <w:rPr>
          <w:rFonts w:asciiTheme="minorHAnsi" w:hAnsiTheme="minorHAnsi"/>
          <w:color w:val="4F81BD" w:themeColor="accent1"/>
          <w:sz w:val="22"/>
          <w:szCs w:val="22"/>
        </w:rPr>
        <w:t>Source data has b</w:t>
      </w:r>
      <w:bookmarkStart w:id="0" w:name="_GoBack"/>
      <w:bookmarkEnd w:id="0"/>
      <w:r w:rsidRPr="004406B7">
        <w:rPr>
          <w:rFonts w:asciiTheme="minorHAnsi" w:hAnsiTheme="minorHAnsi"/>
          <w:color w:val="4F81BD" w:themeColor="accent1"/>
          <w:sz w:val="22"/>
          <w:szCs w:val="22"/>
        </w:rPr>
        <w:t>een included for Figure 1, Figure 2, Figure 3, Figure 4, Figure 5, Figure 6 and Figure 6 – supplementary figure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6AC"/>
    <w:rsid w:val="00062DBF"/>
    <w:rsid w:val="00083FE8"/>
    <w:rsid w:val="0009444E"/>
    <w:rsid w:val="0009520A"/>
    <w:rsid w:val="000A32A6"/>
    <w:rsid w:val="000A38BC"/>
    <w:rsid w:val="000B2AEA"/>
    <w:rsid w:val="000C4C4F"/>
    <w:rsid w:val="000C6E40"/>
    <w:rsid w:val="000C773F"/>
    <w:rsid w:val="000D14EE"/>
    <w:rsid w:val="000D62F9"/>
    <w:rsid w:val="000E21F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6B7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F11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E6422B53-2B7C-4B71-BBE8-8D9F20E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6BF30-B27A-42D0-8B85-67612F26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Flynn, Julia</cp:lastModifiedBy>
  <cp:revision>2</cp:revision>
  <cp:lastPrinted>2019-12-04T14:57:00Z</cp:lastPrinted>
  <dcterms:created xsi:type="dcterms:W3CDTF">2020-02-25T20:31:00Z</dcterms:created>
  <dcterms:modified xsi:type="dcterms:W3CDTF">2020-02-25T20:31:00Z</dcterms:modified>
</cp:coreProperties>
</file>