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"http://www.equator-network.org/%20"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EQUATOR Network</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life science research (see the </w:t>
      </w:r>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"http://www.plosbiology.org/article/info:doi/10.1371/journal.pbio.1000412"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ARRIVE guidelines</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9"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6824BC72" w:rsidR="00877644" w:rsidRPr="00125190" w:rsidRDefault="00D53688"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At least two biological replicates performed for the microscopy, immunoprecipitations, and western blotting shown in this manuscript (as detailed in the materials and methods section).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7B809AC8" w:rsidR="00B330BD" w:rsidRDefault="00D53688"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The information about replicates can be found in our materials and methods section and source table 1. Our RNA-seq data has been uploaded to GEO and a review token is available (see materials and methods).</w:t>
      </w:r>
    </w:p>
    <w:p w14:paraId="645E4C09" w14:textId="1097E152" w:rsidR="00D53688" w:rsidRPr="00125190" w:rsidRDefault="00D53688"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During the shRNA screen, in some cases, only one replicate was performed in the case where no stabilization of ME31B-GFP was observed. In the case of our IP/mass spec experiment, we performed the precipitations from two different time points with two components of the Cup-TRAL-ME31B complex (e.g., Cup and ME31B) and focused on those proteins that showed up reproducibly in all four immunoprecipitations. Due to technical difficulty in obtaining sufficient quantitaties of pure Stage 14 oocytes, one replicate of the ME31B RIP was performed, but this dataset was cross-referenced against published datasets from wild-type and png50 embryos.</w:t>
      </w: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2DABB76B" w:rsidR="0015519A" w:rsidRPr="00505C51" w:rsidRDefault="00D53688"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reporting can be found throughout the main text and figure legends.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3D037CC3" w:rsidR="00BC3CCE" w:rsidRPr="00505C51" w:rsidRDefault="00AE31D5"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bookmarkStart w:id="0" w:name="_GoBack"/>
      <w:bookmarkEnd w:id="0"/>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7DD22DE2" w:rsidR="00BC3CCE" w:rsidRPr="00505C51" w:rsidRDefault="00FB1FF8"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2,</w:t>
      </w:r>
      <w:r w:rsidR="002E792C">
        <w:rPr>
          <w:rFonts w:asciiTheme="minorHAnsi" w:hAnsiTheme="minorHAnsi"/>
          <w:sz w:val="22"/>
          <w:szCs w:val="22"/>
        </w:rPr>
        <w:t xml:space="preserve"> 4</w:t>
      </w:r>
      <w:r>
        <w:rPr>
          <w:rFonts w:asciiTheme="minorHAnsi" w:hAnsiTheme="minorHAnsi"/>
          <w:sz w:val="22"/>
          <w:szCs w:val="22"/>
        </w:rPr>
        <w:t>, 5</w:t>
      </w:r>
      <w:r w:rsidR="002E792C">
        <w:rPr>
          <w:rFonts w:asciiTheme="minorHAnsi" w:hAnsiTheme="minorHAnsi"/>
          <w:sz w:val="22"/>
          <w:szCs w:val="22"/>
        </w:rPr>
        <w:t xml:space="preserve"> (corresponding to</w:t>
      </w:r>
      <w:r>
        <w:rPr>
          <w:rFonts w:asciiTheme="minorHAnsi" w:hAnsiTheme="minorHAnsi"/>
          <w:sz w:val="22"/>
          <w:szCs w:val="22"/>
        </w:rPr>
        <w:t xml:space="preserve"> Figure 2-source table 1; Figure 4-source table 1, 2; Figure 5-source table 1</w:t>
      </w:r>
      <w:r w:rsidR="002E792C">
        <w:rPr>
          <w:rFonts w:asciiTheme="minorHAnsi" w:hAnsiTheme="minorHAnsi"/>
          <w:sz w:val="22"/>
          <w:szCs w:val="22"/>
        </w:rPr>
        <w: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0"/>
      <w:footerReference w:type="even" r:id="rId11"/>
      <w:footerReference w:type="default" r:id="rId12"/>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75FCD1" w14:textId="77777777" w:rsidR="00D53688" w:rsidRDefault="00D53688" w:rsidP="004215FE">
      <w:r>
        <w:separator/>
      </w:r>
    </w:p>
  </w:endnote>
  <w:endnote w:type="continuationSeparator" w:id="0">
    <w:p w14:paraId="65BC2F8D" w14:textId="77777777" w:rsidR="00D53688" w:rsidRDefault="00D53688"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D9A8E" w14:textId="77777777" w:rsidR="00D53688" w:rsidRDefault="00D53688"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D53688" w:rsidRDefault="00D53688"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D53688" w:rsidRDefault="00D5368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3B882" w14:textId="77777777" w:rsidR="00D53688" w:rsidRPr="0009520A" w:rsidRDefault="00D53688"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FB1FF8">
      <w:rPr>
        <w:rStyle w:val="PageNumber"/>
        <w:rFonts w:asciiTheme="minorHAnsi" w:hAnsiTheme="minorHAnsi"/>
        <w:noProof/>
        <w:sz w:val="20"/>
        <w:szCs w:val="20"/>
      </w:rPr>
      <w:t>3</w:t>
    </w:r>
    <w:r w:rsidRPr="0009520A">
      <w:rPr>
        <w:rStyle w:val="PageNumber"/>
        <w:rFonts w:asciiTheme="minorHAnsi" w:hAnsiTheme="minorHAnsi"/>
        <w:sz w:val="20"/>
        <w:szCs w:val="20"/>
      </w:rPr>
      <w:fldChar w:fldCharType="end"/>
    </w:r>
  </w:p>
  <w:p w14:paraId="43DA2918" w14:textId="77777777" w:rsidR="00D53688" w:rsidRPr="00062DBF" w:rsidRDefault="00D53688"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B06FCF" w14:textId="77777777" w:rsidR="00D53688" w:rsidRDefault="00D53688" w:rsidP="004215FE">
      <w:r>
        <w:separator/>
      </w:r>
    </w:p>
  </w:footnote>
  <w:footnote w:type="continuationSeparator" w:id="0">
    <w:p w14:paraId="7F6ABFA4" w14:textId="77777777" w:rsidR="00D53688" w:rsidRDefault="00D53688" w:rsidP="004215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767A8" w14:textId="77777777" w:rsidR="00D53688" w:rsidRDefault="00D53688"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2E792C"/>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31D5"/>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53688"/>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B1FF8"/>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EF4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editorial@elifesciences.org"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AB686-6CC5-5142-A424-3F6BBC06B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848</Words>
  <Characters>4839</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5676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Olivia Rissland</cp:lastModifiedBy>
  <cp:revision>3</cp:revision>
  <dcterms:created xsi:type="dcterms:W3CDTF">2019-12-02T16:38:00Z</dcterms:created>
  <dcterms:modified xsi:type="dcterms:W3CDTF">2020-05-05T14:55:00Z</dcterms:modified>
</cp:coreProperties>
</file>