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709B1F" w14:textId="06D90AF0" w:rsidR="00550F13" w:rsidRPr="00FF5ED7" w:rsidRDefault="00550F13" w:rsidP="00550F13">
      <w:pPr>
        <w:rPr>
          <w:rFonts w:asciiTheme="minorHAnsi" w:hAnsiTheme="minorHAnsi"/>
          <w:b/>
          <w:bCs/>
          <w:sz w:val="28"/>
          <w:szCs w:val="28"/>
        </w:rPr>
      </w:pPr>
      <w:r w:rsidRPr="00FF5ED7">
        <w:rPr>
          <w:rFonts w:asciiTheme="minorHAnsi" w:hAnsiTheme="minorHAnsi"/>
          <w:b/>
          <w:bCs/>
          <w:i/>
          <w:sz w:val="28"/>
          <w:szCs w:val="28"/>
        </w:rPr>
        <w:t>eLife</w:t>
      </w:r>
      <w:r w:rsidR="00370080">
        <w:rPr>
          <w:rFonts w:asciiTheme="minorHAnsi" w:hAnsiTheme="minorHAnsi"/>
          <w:b/>
          <w:bCs/>
          <w:i/>
          <w:sz w:val="28"/>
          <w:szCs w:val="28"/>
        </w:rPr>
        <w:t>’s</w:t>
      </w:r>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"http://www.equator-network.org/%20"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EQUATOR Network</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life science research (see the </w:t>
      </w:r>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"http://www.plosbiology.org/article/info:doi/10.1371/journal.pbio.1000412"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ARRIVE guidelines</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9"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6824BC72" w:rsidR="00877644" w:rsidRPr="00125190" w:rsidRDefault="00D53688"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At least two biological replicates performed for the microscopy, immunoprecipitations, and western blotting shown in this manuscript (as detailed in the materials and methods section). </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these are available from both GEO and ArrayExpress</w:t>
      </w:r>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7B809AC8" w:rsidR="00B330BD" w:rsidRDefault="00D53688"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lastRenderedPageBreak/>
        <w:t>The information about replicates can be found in our materials and methods section and source table 1. Our RNA-seq data has been uploaded to GEO and a review token is available (see materials and methods).</w:t>
      </w:r>
    </w:p>
    <w:p w14:paraId="645E4C09" w14:textId="1097E152" w:rsidR="00D53688" w:rsidRPr="00125190" w:rsidRDefault="00D53688"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During the shRNA screen, in some cases, only one replicate was performed in the case where no stabilization of ME31B-GFP was observed. In the case of our IP/mass spec experiment, we performed the precipitations from two different time points with two components of the Cup-TRAL-ME31B complex (e.g., Cup and ME31B) and focused on those proteins that showed up reproducibly in all four immunoprecipitations. Due to technical difficulty in obtaining sufficient quantitaties of pure Stage 14 oocytes, one replicate of the ME31B RIP was performed, but this dataset was cross-referenced against published datasets from wild-type and png50 embryos.</w:t>
      </w: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2DABB76B" w:rsidR="0015519A" w:rsidRPr="00505C51" w:rsidRDefault="00D53688"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Statistical reporting can be found throughout the main text and figure legends.</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3D037CC3" w:rsidR="00BC3CCE" w:rsidRPr="00505C51" w:rsidRDefault="00AE31D5"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N/A</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MatLab)</w:t>
      </w:r>
      <w:bookmarkStart w:id="0" w:name="_GoBack"/>
      <w:bookmarkEnd w:id="0"/>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7DD22DE2" w:rsidR="00BC3CCE" w:rsidRPr="00505C51" w:rsidRDefault="00FB1FF8"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Figure 2,</w:t>
      </w:r>
      <w:r w:rsidR="002E792C">
        <w:rPr>
          <w:rFonts w:asciiTheme="minorHAnsi" w:hAnsiTheme="minorHAnsi"/>
          <w:sz w:val="22"/>
          <w:szCs w:val="22"/>
        </w:rPr>
        <w:t xml:space="preserve"> 4</w:t>
      </w:r>
      <w:r>
        <w:rPr>
          <w:rFonts w:asciiTheme="minorHAnsi" w:hAnsiTheme="minorHAnsi"/>
          <w:sz w:val="22"/>
          <w:szCs w:val="22"/>
        </w:rPr>
        <w:t>, 5</w:t>
      </w:r>
      <w:r w:rsidR="002E792C">
        <w:rPr>
          <w:rFonts w:asciiTheme="minorHAnsi" w:hAnsiTheme="minorHAnsi"/>
          <w:sz w:val="22"/>
          <w:szCs w:val="22"/>
        </w:rPr>
        <w:t xml:space="preserve"> (corresponding to</w:t>
      </w:r>
      <w:r>
        <w:rPr>
          <w:rFonts w:asciiTheme="minorHAnsi" w:hAnsiTheme="minorHAnsi"/>
          <w:sz w:val="22"/>
          <w:szCs w:val="22"/>
        </w:rPr>
        <w:t xml:space="preserve"> Figure 2-source table 1; Figure 4-source table 1, 2; Figure 5-source table 1</w:t>
      </w:r>
      <w:r w:rsidR="002E792C">
        <w:rPr>
          <w:rFonts w:asciiTheme="minorHAnsi" w:hAnsiTheme="minorHAnsi"/>
          <w:sz w:val="22"/>
          <w:szCs w:val="22"/>
        </w:rPr>
        <w:t>).</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0"/>
      <w:footerReference w:type="even" r:id="rId11"/>
      <w:footerReference w:type="default" r:id="rId12"/>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75FCD1" w14:textId="77777777" w:rsidR="00D53688" w:rsidRDefault="00D53688" w:rsidP="004215FE">
      <w:r>
        <w:separator/>
      </w:r>
    </w:p>
  </w:endnote>
  <w:endnote w:type="continuationSeparator" w:id="0">
    <w:p w14:paraId="65BC2F8D" w14:textId="77777777" w:rsidR="00D53688" w:rsidRDefault="00D53688"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D9A8E" w14:textId="77777777" w:rsidR="00D53688" w:rsidRDefault="00D53688"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D53688" w:rsidRDefault="00D53688"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D53688" w:rsidRDefault="00D5368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3B882" w14:textId="77777777" w:rsidR="00D53688" w:rsidRPr="0009520A" w:rsidRDefault="00D53688"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FB1FF8">
      <w:rPr>
        <w:rStyle w:val="PageNumber"/>
        <w:rFonts w:asciiTheme="minorHAnsi" w:hAnsiTheme="minorHAnsi"/>
        <w:noProof/>
        <w:sz w:val="20"/>
        <w:szCs w:val="20"/>
      </w:rPr>
      <w:t>3</w:t>
    </w:r>
    <w:r w:rsidRPr="0009520A">
      <w:rPr>
        <w:rStyle w:val="PageNumber"/>
        <w:rFonts w:asciiTheme="minorHAnsi" w:hAnsiTheme="minorHAnsi"/>
        <w:sz w:val="20"/>
        <w:szCs w:val="20"/>
      </w:rPr>
      <w:fldChar w:fldCharType="end"/>
    </w:r>
  </w:p>
  <w:p w14:paraId="43DA2918" w14:textId="77777777" w:rsidR="00D53688" w:rsidRPr="00062DBF" w:rsidRDefault="00D53688"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B06FCF" w14:textId="77777777" w:rsidR="00D53688" w:rsidRDefault="00D53688" w:rsidP="004215FE">
      <w:r>
        <w:separator/>
      </w:r>
    </w:p>
  </w:footnote>
  <w:footnote w:type="continuationSeparator" w:id="0">
    <w:p w14:paraId="7F6ABFA4" w14:textId="77777777" w:rsidR="00D53688" w:rsidRDefault="00D53688" w:rsidP="004215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767A8" w14:textId="77777777" w:rsidR="00D53688" w:rsidRDefault="00D53688"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2E792C"/>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31D5"/>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53688"/>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B1FF8"/>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EF4E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editorial@elifesciences.org"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AB686-6CC5-5142-A424-3F6BBC06B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848</Words>
  <Characters>4839</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5676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Olivia Rissland</cp:lastModifiedBy>
  <cp:revision>3</cp:revision>
  <dcterms:created xsi:type="dcterms:W3CDTF">2019-12-02T16:38:00Z</dcterms:created>
  <dcterms:modified xsi:type="dcterms:W3CDTF">2020-05-05T14:55:00Z</dcterms:modified>
</cp:coreProperties>
</file>