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623BD6">
        <w:fldChar w:fldCharType="begin"/>
      </w:r>
      <w:r w:rsidR="00623BD6">
        <w:instrText xml:space="preserve"> HYPERLINK "https://biosharing.org/" \t "_blank" </w:instrText>
      </w:r>
      <w:r w:rsidR="00623BD6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623BD6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64D7161" w:rsidR="00877644" w:rsidRPr="00A6372F" w:rsidRDefault="00A568B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A6372F">
        <w:rPr>
          <w:rFonts w:asciiTheme="minorHAnsi" w:hAnsiTheme="minorHAnsi"/>
          <w:sz w:val="22"/>
          <w:szCs w:val="22"/>
        </w:rPr>
        <w:t xml:space="preserve">For 16S sequencing-based analyses, no explicit power analysis was used as our sample sizes were limited by animal availability at our field sites. </w:t>
      </w:r>
      <w:r w:rsidR="000D0ABA" w:rsidRPr="00A6372F">
        <w:rPr>
          <w:rFonts w:asciiTheme="minorHAnsi" w:hAnsiTheme="minorHAnsi"/>
          <w:sz w:val="22"/>
          <w:szCs w:val="22"/>
        </w:rPr>
        <w:t>For oocyte recordings, s</w:t>
      </w:r>
      <w:r w:rsidRPr="00A6372F">
        <w:rPr>
          <w:rFonts w:asciiTheme="minorHAnsi" w:hAnsiTheme="minorHAnsi"/>
          <w:sz w:val="22"/>
          <w:szCs w:val="22"/>
        </w:rPr>
        <w:t xml:space="preserve">ample sizes were based on </w:t>
      </w:r>
      <w:r w:rsidR="0054054D" w:rsidRPr="00A6372F">
        <w:rPr>
          <w:rFonts w:asciiTheme="minorHAnsi" w:hAnsiTheme="minorHAnsi"/>
          <w:sz w:val="22"/>
          <w:szCs w:val="22"/>
        </w:rPr>
        <w:t xml:space="preserve">those used in most published </w:t>
      </w:r>
      <w:r w:rsidRPr="00A6372F">
        <w:rPr>
          <w:rFonts w:asciiTheme="minorHAnsi" w:hAnsiTheme="minorHAnsi"/>
          <w:sz w:val="22"/>
          <w:szCs w:val="22"/>
        </w:rPr>
        <w:t>studies (10-20 oocytes per construct)</w:t>
      </w:r>
      <w:r w:rsidR="00536618" w:rsidRPr="00A6372F">
        <w:rPr>
          <w:rFonts w:asciiTheme="minorHAnsi" w:hAnsiTheme="minorHAnsi"/>
          <w:sz w:val="22"/>
          <w:szCs w:val="22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9779656" w14:textId="5589175D" w:rsidR="00FE5926" w:rsidRPr="00FE5926" w:rsidRDefault="00FE592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2"/>
          <w:szCs w:val="22"/>
        </w:rPr>
      </w:pPr>
      <w:r w:rsidRPr="00FE5926">
        <w:rPr>
          <w:rFonts w:ascii="Calibri" w:hAnsi="Calibri" w:cs="Calibri"/>
          <w:sz w:val="22"/>
          <w:szCs w:val="22"/>
        </w:rPr>
        <w:t>T</w:t>
      </w:r>
      <w:r w:rsidR="00FD489A" w:rsidRPr="00FE5926">
        <w:rPr>
          <w:rFonts w:ascii="Calibri" w:hAnsi="Calibri" w:cs="Calibri"/>
          <w:sz w:val="22"/>
          <w:szCs w:val="22"/>
        </w:rPr>
        <w:t>he</w:t>
      </w:r>
      <w:r w:rsidR="00725B8F" w:rsidRPr="00FE5926">
        <w:rPr>
          <w:rFonts w:ascii="Calibri" w:hAnsi="Calibri" w:cs="Calibri"/>
          <w:sz w:val="22"/>
          <w:szCs w:val="22"/>
        </w:rPr>
        <w:t xml:space="preserve"> number of biological replicates is reported </w:t>
      </w:r>
      <w:r w:rsidRPr="00FE5926">
        <w:rPr>
          <w:rFonts w:ascii="Calibri" w:hAnsi="Calibri" w:cs="Calibri"/>
          <w:sz w:val="22"/>
          <w:szCs w:val="22"/>
        </w:rPr>
        <w:t xml:space="preserve">in the Results section, </w:t>
      </w:r>
      <w:r w:rsidR="00FD489A" w:rsidRPr="00FE5926">
        <w:rPr>
          <w:rFonts w:ascii="Calibri" w:hAnsi="Calibri" w:cs="Calibri"/>
          <w:sz w:val="22"/>
          <w:szCs w:val="22"/>
        </w:rPr>
        <w:t xml:space="preserve">in figure </w:t>
      </w:r>
      <w:r w:rsidRPr="00FE5926">
        <w:rPr>
          <w:rFonts w:ascii="Calibri" w:hAnsi="Calibri" w:cs="Calibri"/>
          <w:sz w:val="22"/>
          <w:szCs w:val="22"/>
        </w:rPr>
        <w:t xml:space="preserve">legends, in Table 1, and in </w:t>
      </w:r>
      <w:r w:rsidRPr="00FE5926">
        <w:rPr>
          <w:rFonts w:ascii="Calibri" w:eastAsia="Times New Roman" w:hAnsi="Calibri" w:cs="Calibri"/>
          <w:color w:val="000000" w:themeColor="text1"/>
          <w:sz w:val="22"/>
          <w:szCs w:val="22"/>
          <w:shd w:val="clear" w:color="auto" w:fill="FFFFFF"/>
        </w:rPr>
        <w:t>Figure 5—table supplement 1</w:t>
      </w:r>
      <w:r w:rsidRPr="00FE5926">
        <w:rPr>
          <w:rFonts w:ascii="Calibri" w:eastAsia="Times New Roman" w:hAnsi="Calibri" w:cs="Calibri"/>
          <w:color w:val="000000" w:themeColor="text1"/>
          <w:sz w:val="22"/>
          <w:szCs w:val="22"/>
          <w:shd w:val="clear" w:color="auto" w:fill="FFFFFF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9230D3C" w:rsidR="0015519A" w:rsidRPr="00505C51" w:rsidRDefault="00FD48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analyses are described in the Materials and Methods section. P-values less than 0.05 were considered significant, and </w:t>
      </w:r>
      <w:r w:rsidR="00AD5FD1">
        <w:rPr>
          <w:rFonts w:asciiTheme="minorHAnsi" w:hAnsiTheme="minorHAnsi"/>
          <w:sz w:val="22"/>
          <w:szCs w:val="22"/>
        </w:rPr>
        <w:t xml:space="preserve">detailed </w:t>
      </w:r>
      <w:r>
        <w:rPr>
          <w:rFonts w:asciiTheme="minorHAnsi" w:hAnsiTheme="minorHAnsi"/>
          <w:sz w:val="22"/>
          <w:szCs w:val="22"/>
        </w:rPr>
        <w:t xml:space="preserve">p-values </w:t>
      </w:r>
      <w:r w:rsidR="009C19DD">
        <w:rPr>
          <w:rFonts w:asciiTheme="minorHAnsi" w:hAnsiTheme="minorHAnsi"/>
          <w:sz w:val="22"/>
          <w:szCs w:val="22"/>
        </w:rPr>
        <w:t xml:space="preserve">are </w:t>
      </w:r>
      <w:r>
        <w:rPr>
          <w:rFonts w:asciiTheme="minorHAnsi" w:hAnsiTheme="minorHAnsi"/>
          <w:sz w:val="22"/>
          <w:szCs w:val="22"/>
        </w:rPr>
        <w:t>reported in figure legends and in the Results. P-values less than 0.0</w:t>
      </w:r>
      <w:r w:rsidR="004F1642">
        <w:rPr>
          <w:rFonts w:asciiTheme="minorHAnsi" w:hAnsiTheme="minorHAnsi"/>
          <w:sz w:val="22"/>
          <w:szCs w:val="22"/>
        </w:rPr>
        <w:t>0</w:t>
      </w:r>
      <w:r>
        <w:rPr>
          <w:rFonts w:asciiTheme="minorHAnsi" w:hAnsiTheme="minorHAnsi"/>
          <w:sz w:val="22"/>
          <w:szCs w:val="22"/>
        </w:rPr>
        <w:t xml:space="preserve">01 </w:t>
      </w:r>
      <w:r w:rsidR="00EA73AA">
        <w:rPr>
          <w:rFonts w:asciiTheme="minorHAnsi" w:hAnsiTheme="minorHAnsi"/>
          <w:sz w:val="22"/>
          <w:szCs w:val="22"/>
        </w:rPr>
        <w:t xml:space="preserve">are </w:t>
      </w:r>
      <w:r>
        <w:rPr>
          <w:rFonts w:asciiTheme="minorHAnsi" w:hAnsiTheme="minorHAnsi"/>
          <w:sz w:val="22"/>
          <w:szCs w:val="22"/>
        </w:rPr>
        <w:t xml:space="preserve">reported as P &lt; 0.0001.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9507A0A" w:rsidR="00BC3CCE" w:rsidRPr="00505C51" w:rsidRDefault="00A40C1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16S-based microbiome analyses were grouped based on </w:t>
      </w:r>
      <w:r w:rsidR="009021BB">
        <w:rPr>
          <w:rFonts w:asciiTheme="minorHAnsi" w:hAnsiTheme="minorHAnsi"/>
          <w:sz w:val="22"/>
          <w:szCs w:val="22"/>
        </w:rPr>
        <w:t xml:space="preserve">population of origin for sampled host animals. No other experiment in </w:t>
      </w:r>
      <w:r w:rsidR="00536618">
        <w:rPr>
          <w:rFonts w:asciiTheme="minorHAnsi" w:hAnsiTheme="minorHAnsi"/>
          <w:sz w:val="22"/>
          <w:szCs w:val="22"/>
        </w:rPr>
        <w:t>this</w:t>
      </w:r>
      <w:r w:rsidR="009021BB">
        <w:rPr>
          <w:rFonts w:asciiTheme="minorHAnsi" w:hAnsiTheme="minorHAnsi"/>
          <w:sz w:val="22"/>
          <w:szCs w:val="22"/>
        </w:rPr>
        <w:t xml:space="preserve"> study required group allocation.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58936F1" w:rsidR="00BC3CCE" w:rsidRPr="00505C51" w:rsidRDefault="00213E4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equences of newt voltage-gated sodium channels </w:t>
      </w:r>
      <w:r>
        <w:rPr>
          <w:rFonts w:asciiTheme="minorHAnsi" w:hAnsiTheme="minorHAnsi"/>
          <w:sz w:val="22"/>
          <w:szCs w:val="22"/>
        </w:rPr>
        <w:t>have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be</w:t>
      </w:r>
      <w:r>
        <w:rPr>
          <w:rFonts w:asciiTheme="minorHAnsi" w:hAnsiTheme="minorHAnsi"/>
          <w:sz w:val="22"/>
          <w:szCs w:val="22"/>
        </w:rPr>
        <w:t>en</w:t>
      </w:r>
      <w:proofErr w:type="spellEnd"/>
      <w:r>
        <w:rPr>
          <w:rFonts w:asciiTheme="minorHAnsi" w:hAnsiTheme="minorHAnsi"/>
          <w:sz w:val="22"/>
          <w:szCs w:val="22"/>
        </w:rPr>
        <w:t xml:space="preserve"> submitted to NCBI</w:t>
      </w:r>
      <w:r>
        <w:rPr>
          <w:rFonts w:asciiTheme="minorHAnsi" w:hAnsiTheme="minorHAnsi"/>
          <w:sz w:val="22"/>
          <w:szCs w:val="22"/>
        </w:rPr>
        <w:t xml:space="preserve">, and the accession numbers will be added to the manuscript upon acceptance. At that time, </w:t>
      </w:r>
      <w:r w:rsidR="00715C77">
        <w:rPr>
          <w:rFonts w:asciiTheme="minorHAnsi" w:hAnsiTheme="minorHAnsi"/>
          <w:sz w:val="22"/>
          <w:szCs w:val="22"/>
        </w:rPr>
        <w:t>b</w:t>
      </w:r>
      <w:r w:rsidR="00536618">
        <w:rPr>
          <w:rFonts w:asciiTheme="minorHAnsi" w:hAnsiTheme="minorHAnsi"/>
          <w:sz w:val="22"/>
          <w:szCs w:val="22"/>
        </w:rPr>
        <w:t>acterial OTU abundance tables and accompanying taxonomic information will be uploaded to Dryad</w:t>
      </w:r>
      <w:r>
        <w:rPr>
          <w:rFonts w:asciiTheme="minorHAnsi" w:hAnsiTheme="minorHAnsi"/>
          <w:sz w:val="22"/>
          <w:szCs w:val="22"/>
        </w:rPr>
        <w:t>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3277B" w14:textId="77777777" w:rsidR="00623BD6" w:rsidRDefault="00623BD6" w:rsidP="004215FE">
      <w:r>
        <w:separator/>
      </w:r>
    </w:p>
  </w:endnote>
  <w:endnote w:type="continuationSeparator" w:id="0">
    <w:p w14:paraId="360EFBFC" w14:textId="77777777" w:rsidR="00623BD6" w:rsidRDefault="00623BD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1E629" w14:textId="77777777" w:rsidR="00623BD6" w:rsidRDefault="00623BD6" w:rsidP="004215FE">
      <w:r>
        <w:separator/>
      </w:r>
    </w:p>
  </w:footnote>
  <w:footnote w:type="continuationSeparator" w:id="0">
    <w:p w14:paraId="7C0526A4" w14:textId="77777777" w:rsidR="00623BD6" w:rsidRDefault="00623BD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8690E"/>
    <w:rsid w:val="0009444E"/>
    <w:rsid w:val="0009520A"/>
    <w:rsid w:val="000A32A6"/>
    <w:rsid w:val="000A38BC"/>
    <w:rsid w:val="000B2AEA"/>
    <w:rsid w:val="000C4C4F"/>
    <w:rsid w:val="000C773F"/>
    <w:rsid w:val="000D0ABA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A2BEF"/>
    <w:rsid w:val="001E1D59"/>
    <w:rsid w:val="00205793"/>
    <w:rsid w:val="00206B80"/>
    <w:rsid w:val="00212F30"/>
    <w:rsid w:val="00213E49"/>
    <w:rsid w:val="00217B9E"/>
    <w:rsid w:val="00220323"/>
    <w:rsid w:val="002336C6"/>
    <w:rsid w:val="00241081"/>
    <w:rsid w:val="00266462"/>
    <w:rsid w:val="00293334"/>
    <w:rsid w:val="002A068D"/>
    <w:rsid w:val="002A0ED1"/>
    <w:rsid w:val="002A7487"/>
    <w:rsid w:val="00307F5D"/>
    <w:rsid w:val="003248ED"/>
    <w:rsid w:val="00370080"/>
    <w:rsid w:val="003C224E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153B"/>
    <w:rsid w:val="004E4945"/>
    <w:rsid w:val="004F1642"/>
    <w:rsid w:val="004F451D"/>
    <w:rsid w:val="00505C51"/>
    <w:rsid w:val="00516A01"/>
    <w:rsid w:val="0053000A"/>
    <w:rsid w:val="00536618"/>
    <w:rsid w:val="0054054D"/>
    <w:rsid w:val="00550F13"/>
    <w:rsid w:val="005530AE"/>
    <w:rsid w:val="00555F44"/>
    <w:rsid w:val="00566103"/>
    <w:rsid w:val="005B0A15"/>
    <w:rsid w:val="00605A12"/>
    <w:rsid w:val="00623BD6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15C77"/>
    <w:rsid w:val="00725B8F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3794B"/>
    <w:rsid w:val="008531D3"/>
    <w:rsid w:val="0085645C"/>
    <w:rsid w:val="00856DBC"/>
    <w:rsid w:val="00860995"/>
    <w:rsid w:val="00865914"/>
    <w:rsid w:val="008669DA"/>
    <w:rsid w:val="0087056D"/>
    <w:rsid w:val="00870F5D"/>
    <w:rsid w:val="00876F8F"/>
    <w:rsid w:val="00877644"/>
    <w:rsid w:val="00877729"/>
    <w:rsid w:val="008A22A7"/>
    <w:rsid w:val="008C73C0"/>
    <w:rsid w:val="008D7885"/>
    <w:rsid w:val="009021BB"/>
    <w:rsid w:val="00912B0B"/>
    <w:rsid w:val="009205E9"/>
    <w:rsid w:val="0092438C"/>
    <w:rsid w:val="00941D04"/>
    <w:rsid w:val="00963CEF"/>
    <w:rsid w:val="00993065"/>
    <w:rsid w:val="009A0661"/>
    <w:rsid w:val="009C19DD"/>
    <w:rsid w:val="009D0D28"/>
    <w:rsid w:val="009E6ACE"/>
    <w:rsid w:val="009E7B13"/>
    <w:rsid w:val="00A11EC6"/>
    <w:rsid w:val="00A131BD"/>
    <w:rsid w:val="00A32E20"/>
    <w:rsid w:val="00A40C19"/>
    <w:rsid w:val="00A5368C"/>
    <w:rsid w:val="00A568B9"/>
    <w:rsid w:val="00A62B52"/>
    <w:rsid w:val="00A6372F"/>
    <w:rsid w:val="00A84B3E"/>
    <w:rsid w:val="00AB5612"/>
    <w:rsid w:val="00AC49AA"/>
    <w:rsid w:val="00AD5FD1"/>
    <w:rsid w:val="00AD7A8F"/>
    <w:rsid w:val="00AE7C75"/>
    <w:rsid w:val="00AF2B2A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C4FE5"/>
    <w:rsid w:val="00C1184B"/>
    <w:rsid w:val="00C21D14"/>
    <w:rsid w:val="00C24CF7"/>
    <w:rsid w:val="00C3615C"/>
    <w:rsid w:val="00C41D5C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1686"/>
    <w:rsid w:val="00D74320"/>
    <w:rsid w:val="00D779BF"/>
    <w:rsid w:val="00D83D45"/>
    <w:rsid w:val="00D93937"/>
    <w:rsid w:val="00DA5B76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A73AA"/>
    <w:rsid w:val="00ED346E"/>
    <w:rsid w:val="00EF7423"/>
    <w:rsid w:val="00F27DEC"/>
    <w:rsid w:val="00F3344F"/>
    <w:rsid w:val="00F60CF4"/>
    <w:rsid w:val="00F61F1E"/>
    <w:rsid w:val="00FC1F40"/>
    <w:rsid w:val="00FD0F2C"/>
    <w:rsid w:val="00FD489A"/>
    <w:rsid w:val="00FE362B"/>
    <w:rsid w:val="00FE48C0"/>
    <w:rsid w:val="00FE4F10"/>
    <w:rsid w:val="00FE5926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2A67D49-FEA0-FE4E-B1CA-AC4CA664C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22A9BC-6F7B-BD4F-B84F-3D48590A0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Eisthen, Heather</cp:lastModifiedBy>
  <cp:revision>11</cp:revision>
  <dcterms:created xsi:type="dcterms:W3CDTF">2019-11-26T17:50:00Z</dcterms:created>
  <dcterms:modified xsi:type="dcterms:W3CDTF">2020-02-17T22:21:00Z</dcterms:modified>
</cp:coreProperties>
</file>